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1E77" w14:textId="765FD4EA" w:rsidR="00192473" w:rsidRPr="00073FD2" w:rsidRDefault="00073FD2" w:rsidP="00073FD2">
      <w:pPr>
        <w:spacing w:before="40"/>
        <w:ind w:right="-460"/>
        <w:jc w:val="right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073FD2">
        <w:rPr>
          <w:rFonts w:ascii="Calibri" w:hAnsi="Calibri" w:cs="Calibri"/>
          <w:b/>
          <w:bCs/>
          <w:sz w:val="22"/>
          <w:szCs w:val="22"/>
          <w:lang w:eastAsia="pl-PL"/>
        </w:rPr>
        <w:t>Załącznik nr 5</w:t>
      </w:r>
      <w:r w:rsidR="00B73180">
        <w:rPr>
          <w:rFonts w:ascii="Calibri" w:hAnsi="Calibri" w:cs="Calibri"/>
          <w:b/>
          <w:bCs/>
          <w:sz w:val="22"/>
          <w:szCs w:val="22"/>
          <w:lang w:eastAsia="pl-PL"/>
        </w:rPr>
        <w:t>a</w:t>
      </w:r>
      <w:r w:rsidRPr="00073FD2">
        <w:rPr>
          <w:rFonts w:ascii="Calibri" w:hAnsi="Calibri" w:cs="Calibri"/>
          <w:b/>
          <w:bCs/>
          <w:sz w:val="22"/>
          <w:szCs w:val="22"/>
          <w:lang w:eastAsia="pl-PL"/>
        </w:rPr>
        <w:t xml:space="preserve"> do SWZ</w:t>
      </w:r>
    </w:p>
    <w:p w14:paraId="654297E5" w14:textId="77777777" w:rsidR="001B10FE" w:rsidRPr="00796524" w:rsidRDefault="001B10FE" w:rsidP="001B10FE">
      <w:pPr>
        <w:spacing w:before="40"/>
        <w:ind w:right="-460"/>
        <w:jc w:val="center"/>
        <w:rPr>
          <w:rFonts w:ascii="Calibri" w:hAnsi="Calibri" w:cs="Calibri"/>
          <w:b/>
          <w:bCs/>
          <w:iCs/>
          <w:sz w:val="22"/>
          <w:szCs w:val="22"/>
        </w:rPr>
      </w:pPr>
      <w:r w:rsidRPr="00796524">
        <w:rPr>
          <w:rFonts w:ascii="Calibri" w:hAnsi="Calibri" w:cs="Calibri"/>
          <w:b/>
          <w:bCs/>
          <w:iCs/>
          <w:sz w:val="22"/>
          <w:szCs w:val="22"/>
        </w:rPr>
        <w:t>Opis przedmiotu zamówienia (parametry techniczne)</w:t>
      </w:r>
    </w:p>
    <w:p w14:paraId="1F9AA5B5" w14:textId="77777777" w:rsidR="00192473" w:rsidRPr="00796524" w:rsidRDefault="00192473" w:rsidP="00192473">
      <w:pPr>
        <w:spacing w:before="40"/>
        <w:ind w:right="-460"/>
        <w:jc w:val="both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9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4474"/>
        <w:gridCol w:w="1763"/>
        <w:gridCol w:w="2206"/>
        <w:gridCol w:w="1905"/>
      </w:tblGrid>
      <w:tr w:rsidR="001B10FE" w:rsidRPr="00796524" w14:paraId="7B8D8114" w14:textId="77777777" w:rsidTr="006F2684">
        <w:trPr>
          <w:trHeight w:val="392"/>
        </w:trPr>
        <w:tc>
          <w:tcPr>
            <w:tcW w:w="109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57" w:type="dxa"/>
              <w:left w:w="57" w:type="dxa"/>
              <w:bottom w:w="85" w:type="dxa"/>
              <w:right w:w="70" w:type="dxa"/>
            </w:tcMar>
            <w:vAlign w:val="center"/>
          </w:tcPr>
          <w:p w14:paraId="46B3D209" w14:textId="70D30C82" w:rsidR="001B10FE" w:rsidRPr="006F2684" w:rsidRDefault="00073FD2" w:rsidP="006F2684">
            <w:pPr>
              <w:ind w:left="-70" w:right="-7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26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Upgrade rezonansu magnetycznego model Aera 1.5T, numer seryjny 141616 w celu realizacji projektu pn. Rozwój zdolności leczenia onkologicznego w SP ZOZ MSWiA w Lublinie poprzez utworzenie nowych oddziałów </w:t>
            </w:r>
            <w:r w:rsidR="006C4B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Pr="006F268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wraz z modernizacją bazy sprzętowej</w:t>
            </w:r>
          </w:p>
        </w:tc>
      </w:tr>
      <w:tr w:rsidR="00192473" w:rsidRPr="00796524" w14:paraId="40DA2C7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57" w:type="dxa"/>
              <w:left w:w="57" w:type="dxa"/>
              <w:bottom w:w="85" w:type="dxa"/>
              <w:right w:w="70" w:type="dxa"/>
            </w:tcMar>
            <w:vAlign w:val="center"/>
          </w:tcPr>
          <w:p w14:paraId="0AD3D3F8" w14:textId="0F0706A9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57" w:type="dxa"/>
              <w:left w:w="57" w:type="dxa"/>
              <w:bottom w:w="85" w:type="dxa"/>
              <w:right w:w="70" w:type="dxa"/>
            </w:tcMar>
            <w:vAlign w:val="center"/>
          </w:tcPr>
          <w:p w14:paraId="7B7781F2" w14:textId="1183CFD1" w:rsidR="00192473" w:rsidRPr="006F2684" w:rsidRDefault="001B10FE" w:rsidP="006F2684">
            <w:pPr>
              <w:ind w:lef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PARAMETR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2C10B3D" w14:textId="075BD43C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WARUNEK</w:t>
            </w:r>
          </w:p>
          <w:p w14:paraId="32D8F369" w14:textId="6B011766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GRANICZNY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FECB3A" w14:textId="1EFE4CB3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PUNKTACJA</w:t>
            </w:r>
          </w:p>
          <w:p w14:paraId="14C73FDF" w14:textId="1EB819F1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TECHNICZNA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EA12A6" w14:textId="6DBEAA75" w:rsidR="00192473" w:rsidRPr="006F2684" w:rsidRDefault="001B10FE" w:rsidP="006F2684">
            <w:pPr>
              <w:ind w:left="-70" w:right="-7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</w:tc>
      </w:tr>
      <w:tr w:rsidR="00192473" w:rsidRPr="00796524" w14:paraId="4E206EEC" w14:textId="77777777" w:rsidTr="006F2684">
        <w:trPr>
          <w:trHeight w:val="4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CE8B9FC" w14:textId="77777777" w:rsidR="00192473" w:rsidRPr="006F2684" w:rsidRDefault="00192473" w:rsidP="006F2684">
            <w:pPr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33A979" w14:textId="2C77A10D" w:rsidR="00192473" w:rsidRPr="006F2684" w:rsidRDefault="00192473" w:rsidP="006F2684">
            <w:pPr>
              <w:ind w:left="-9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WYMAGANIA OG</w:t>
            </w:r>
            <w:r w:rsidR="001B10FE" w:rsidRPr="006F2684">
              <w:rPr>
                <w:rFonts w:ascii="Calibri" w:hAnsi="Calibri" w:cs="Calibri"/>
                <w:b/>
                <w:sz w:val="22"/>
                <w:szCs w:val="22"/>
              </w:rPr>
              <w:t>Ó</w:t>
            </w:r>
            <w:r w:rsidRPr="006F2684">
              <w:rPr>
                <w:rFonts w:ascii="Calibri" w:hAnsi="Calibri" w:cs="Calibri"/>
                <w:b/>
                <w:sz w:val="22"/>
                <w:szCs w:val="22"/>
              </w:rPr>
              <w:t>LNE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3F9783F" w14:textId="77777777" w:rsidR="00192473" w:rsidRPr="006F2684" w:rsidRDefault="00192473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6FB4D" w14:textId="77777777" w:rsidR="00192473" w:rsidRPr="006F2684" w:rsidRDefault="00192473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3A0E7" w14:textId="77777777" w:rsidR="00192473" w:rsidRPr="006F2684" w:rsidRDefault="00192473" w:rsidP="006F2684">
            <w:pPr>
              <w:ind w:left="6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0631F4" w:rsidRPr="00796524" w14:paraId="709AAB81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4420F75" w14:textId="77777777" w:rsidR="000631F4" w:rsidRPr="006F2684" w:rsidRDefault="000631F4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557D737" w14:textId="4DA04C3C" w:rsidR="000631F4" w:rsidRPr="006C4B61" w:rsidRDefault="00592AAB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lang w:eastAsia="zh-CN"/>
              </w:rPr>
              <w:t>Aktualizacja</w:t>
            </w:r>
            <w:r w:rsidR="000631F4" w:rsidRPr="006C4B61">
              <w:rPr>
                <w:rFonts w:ascii="Calibri" w:hAnsi="Calibri" w:cs="Calibri"/>
                <w:lang w:eastAsia="zh-CN"/>
              </w:rPr>
              <w:t xml:space="preserve"> rezonansu magnetycznego model Aera 1.5T, numer seryjny </w:t>
            </w:r>
            <w:r w:rsidR="00581E05" w:rsidRPr="006C4B61">
              <w:rPr>
                <w:rFonts w:ascii="Calibri" w:hAnsi="Calibri" w:cs="Calibri"/>
                <w:lang w:eastAsia="zh-CN"/>
              </w:rPr>
              <w:t>141616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5E83F68" w14:textId="53DB9789" w:rsidR="000631F4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55E3B" w14:textId="77777777" w:rsidR="000631F4" w:rsidRPr="006F2684" w:rsidRDefault="000631F4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CFB8A" w14:textId="77777777" w:rsidR="000631F4" w:rsidRPr="006F2684" w:rsidRDefault="000631F4" w:rsidP="006F2684">
            <w:pPr>
              <w:ind w:left="6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16D661EA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8B273EA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743BE7A" w14:textId="77777777" w:rsidR="00D220AE" w:rsidRPr="006C4B61" w:rsidRDefault="00D220AE" w:rsidP="006F2684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 xml:space="preserve">Modernizacja rezonansu magnetycznego z pozostawieniem istniejącego </w:t>
            </w:r>
          </w:p>
          <w:p w14:paraId="7115C22E" w14:textId="0CEF29F6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magnesu aparatu (szczegóły w sekcji 2)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0A715C" w14:textId="1F48D7AC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BD2E0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5D057" w14:textId="77777777" w:rsidR="00D220AE" w:rsidRPr="006F2684" w:rsidRDefault="00D220AE" w:rsidP="006F2684">
            <w:pPr>
              <w:ind w:left="6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5D3C3C0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770C59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E297B76" w14:textId="77777777" w:rsidR="00D220AE" w:rsidRPr="006C4B61" w:rsidRDefault="00D220AE" w:rsidP="006F2684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 xml:space="preserve">Modernizacja rezonansu magnetycznego z pozostawieniem istniejącego </w:t>
            </w:r>
          </w:p>
          <w:p w14:paraId="272190F8" w14:textId="2872477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systemu gradientowego (szczegóły w sekcji 3)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616906C" w14:textId="4886B27B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F6570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34A3C" w14:textId="77777777" w:rsidR="00D220AE" w:rsidRPr="006F2684" w:rsidRDefault="00D220AE" w:rsidP="006F2684">
            <w:pPr>
              <w:ind w:left="6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28565B4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09829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FE33BD6" w14:textId="432B9144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systemu RF rezonansu magnetycznego do technologii obejmującej obsługę cewek biometrycznych (szczegóły w sekcji 4)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529A4FE" w14:textId="727A0015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B7C04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C173D4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26396A53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29B947D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70C806" w14:textId="77777777" w:rsidR="00D220AE" w:rsidRPr="006C4B61" w:rsidRDefault="00D220AE" w:rsidP="006F2684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 xml:space="preserve">Modernizacja rezonansu magnetycznego w zakresie cewek obrazujących </w:t>
            </w:r>
          </w:p>
          <w:p w14:paraId="159C610B" w14:textId="76B684B7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(szczegóły w sekcji 5)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43B079" w14:textId="4D6218F1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5E4C0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58EF0" w14:textId="77777777" w:rsidR="00D220AE" w:rsidRPr="006F2684" w:rsidRDefault="00D220AE" w:rsidP="006F2684">
            <w:pPr>
              <w:ind w:left="6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D57CEBA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3B0C387" w14:textId="77777777" w:rsidR="00D220AE" w:rsidRPr="006F2684" w:rsidRDefault="00D220AE" w:rsidP="006F2684">
            <w:pPr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49CF8F" w14:textId="530E481B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pracowni rezonansu magnetycznego w zakresie wymiany stołu pacjenta na w pełni odłączany (szczegóły w sekcji 6)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DAC7FA9" w14:textId="4763C45F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AA40A7" w14:textId="4E569E2E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EFA5F" w14:textId="6607A520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22E8FF17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CA28299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78F6EE" w14:textId="65F115BD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rezonansu magnetycznego w zakresie aktualizacji aplikacji klinicznych (szczegóły w sekcji 7)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0F57DFA" w14:textId="59713CCA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EEC653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B2436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7952453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F8ED62B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BB0E09" w14:textId="6CDBDD02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rezonansu magnetycznego w zakresie aktualizacji sekwencji obrazujących (szczegóły w sekcji 8)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F7C53DB" w14:textId="6835E7C6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9B76D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E9349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717D4F8E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F9F3E98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B314123" w14:textId="49BA7E67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rezonansu magnetycznego o zaktualizowane parametry obrazowania (szczegóły w sekcji 9)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9C8F31" w14:textId="77098153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E1C79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72759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56E4A335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F61ECB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C28172" w14:textId="129005D2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Modernizacja pracowni rezonansu magnetycznego w zakresie wymiany konsoli operatorskiej na nową (szczegóły w sekcji 10)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2ECB3FA" w14:textId="42B34AA8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DE456" w14:textId="21CA687D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D7F2D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4DF30F4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561B7F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E69988D" w14:textId="146EFE5E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Wymiar pola rozproszonego 5 Gauss (0,5 mT) w płaszczyźnie x/y po modernizacji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6F16B97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>≤ 2,5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m;</w:t>
            </w:r>
          </w:p>
          <w:p w14:paraId="4D543ACE" w14:textId="36B95846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0DE62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01E82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8520334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65BE5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742A2FC" w14:textId="01211087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Wymiar pola rozproszonego 5 Gauss (0,5 mT) w osi z po modernizacji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B2887B5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>≤ 4,0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m;</w:t>
            </w:r>
          </w:p>
          <w:p w14:paraId="6F25D739" w14:textId="3CEB1860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EA397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969153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31F4" w:rsidRPr="00796524" w14:paraId="0BDCECB6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D51CADE" w14:textId="77777777" w:rsidR="000631F4" w:rsidRPr="006F2684" w:rsidRDefault="000631F4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E06C7C" w14:textId="5AF55FD8" w:rsidR="000631F4" w:rsidRPr="006C4B61" w:rsidRDefault="000631F4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b/>
              </w:rPr>
              <w:t>SYSTEM GRADIENTOWY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C84737" w14:textId="2E30177F" w:rsidR="000631F4" w:rsidRPr="006F2684" w:rsidRDefault="000631F4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0BFE6" w14:textId="77777777" w:rsidR="000631F4" w:rsidRPr="006F2684" w:rsidRDefault="000631F4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EE039" w14:textId="77777777" w:rsidR="000631F4" w:rsidRPr="006F2684" w:rsidRDefault="000631F4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99D2FB3" w14:textId="77777777" w:rsidTr="006F2684">
        <w:trPr>
          <w:trHeight w:val="4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71BB4A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2F6CBD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Maksymalna amplituda gradientów w każdej osi, dla max FoV</w:t>
            </w:r>
          </w:p>
          <w:p w14:paraId="406B52B2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  <w:p w14:paraId="672AD00F" w14:textId="70504DCE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Nie dopuszcza się podawania wartości dla parametrów definiowanych przez producentów subiektywnie jako tzw. „wydajność”, „ekwiwalent”, „performance”, parametry „równoważne”, parametry „porównywalne” itp.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5F6432B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45 mT/m;</w:t>
            </w:r>
          </w:p>
          <w:p w14:paraId="7E3456FA" w14:textId="337BB950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[mT/m]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9A7D6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88FB0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16899ABC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E3BBAEC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C5BB31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Maksymalna szybkość narastania gradientów (slew rate) w każdej osi, dla amplitudy podanej w pkt. 3.1.</w:t>
            </w:r>
          </w:p>
          <w:p w14:paraId="63AB1B3E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  <w:p w14:paraId="4DDFCB65" w14:textId="36410E90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 w:themeColor="text1"/>
                <w:lang w:eastAsia="en-US"/>
              </w:rPr>
              <w:t>Nie dopuszcza się podawania wartości dla parametrów definiowanych przez producentów subiektywnie jako tzw. „wydajność”, „ekwiwalent”, „performance”, parametry „równoważne”, parametry „porównywalne” itp.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C811319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200 T/m/s;</w:t>
            </w:r>
          </w:p>
          <w:p w14:paraId="1D8ABD8E" w14:textId="6EC6622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[T/m/s]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96BE95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A5DB4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D220AE" w:rsidRPr="00796524" w14:paraId="3F3B36EB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801D7B1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BC8063" w14:textId="78D87982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Wartości podane w pkt. 3.1. i 3.2. uzyskiwane jednocześnie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F961CB3" w14:textId="4BB125C0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7C47D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9B17F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D220AE" w:rsidRPr="00796524" w14:paraId="053F4F09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B6B0C8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4A8D993" w14:textId="36BC4199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b/>
              </w:rPr>
              <w:t>SYSTEM RF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CAFABFB" w14:textId="3D21A329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56BEA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9BE88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D220AE" w:rsidRPr="00796524" w14:paraId="654DAC50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C7C7C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476638" w14:textId="7F956532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Tor odbiorczy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86A53EB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5295F23" w14:textId="02224FBE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7B731" w14:textId="361B6C9B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B93B1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D220AE" w:rsidRPr="00796524" w14:paraId="4C3453AB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FD8700C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4F6748" w14:textId="21582F98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Cs/>
                <w:color w:val="000000"/>
                <w:lang w:eastAsia="en-US"/>
              </w:rPr>
              <w:t>Technologia obsługująca cewki biometryczne, dostrajające się do różnic anatomicznych oraz posiadające wbudowane czujniki funkcji życiowych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5562E3D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A3A16CA" w14:textId="46389C8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910DC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89AB7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D220AE" w:rsidRPr="00796524" w14:paraId="21DF20A2" w14:textId="77777777" w:rsidTr="006F2684">
        <w:trPr>
          <w:trHeight w:val="3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7AA443" w14:textId="77777777" w:rsidR="00D220AE" w:rsidRPr="006F2684" w:rsidRDefault="00D220AE" w:rsidP="006F2684">
            <w:pPr>
              <w:ind w:left="14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1FC495A" w14:textId="4F269A95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Cs/>
                <w:color w:val="000000"/>
                <w:lang w:eastAsia="en-US"/>
              </w:rPr>
              <w:t>Maksymalna liczba kanałów – łączna liczba elementów obrazujących cewek odbiorczych podłączonych jednocześnie do aparatu i znajdujących się w maksymalnym zakresie skanowania, z przesuwem stołu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4DA7E28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>≥ 20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4;</w:t>
            </w:r>
          </w:p>
          <w:p w14:paraId="1696BF37" w14:textId="4D266919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25954" w14:textId="0A7C84E9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9B5C6" w14:textId="11E49D8A" w:rsidR="00D220AE" w:rsidRPr="006F2684" w:rsidRDefault="00D220AE" w:rsidP="006F268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220AE" w:rsidRPr="00796524" w14:paraId="069EDB7F" w14:textId="77777777" w:rsidTr="006F2684">
        <w:trPr>
          <w:trHeight w:val="3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F3A712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95D0434" w14:textId="17052118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Liczba rzeczywistych równoległych cyfrowych kanałów odbiorczych z pełną ścieżką cyfrową wykorzystywanych jednocześnie w statycznym FoV, be</w:t>
            </w:r>
            <w:r w:rsidRPr="006C4B61">
              <w:rPr>
                <w:rFonts w:ascii="Calibri" w:eastAsia="Calibri" w:hAnsi="Calibri" w:cs="Calibri"/>
                <w:bCs/>
                <w:color w:val="000000"/>
                <w:lang w:eastAsia="en-US"/>
              </w:rPr>
              <w:t>z przesuwu stołu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59AB022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>≥ 48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;</w:t>
            </w:r>
          </w:p>
          <w:p w14:paraId="226A21B7" w14:textId="2A63F034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9C87E" w14:textId="721B27D1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D37B5" w14:textId="77777777" w:rsidR="00D220AE" w:rsidRPr="006F2684" w:rsidRDefault="00D220AE" w:rsidP="006F2684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220AE" w:rsidRPr="00796524" w14:paraId="5CF4BC81" w14:textId="77777777" w:rsidTr="006F2684">
        <w:trPr>
          <w:trHeight w:val="2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574838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A7A3ED9" w14:textId="3AD35CD4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Tor odbiorczy sygnału MR pomiędzy pomieszczeniem badań a maszynownią zbudowany w optycznej technologii cyfrowej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702CB4A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F09522D" w14:textId="213DABE7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27811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4F76C" w14:textId="77777777" w:rsidR="00D220AE" w:rsidRPr="006F2684" w:rsidRDefault="00D220AE" w:rsidP="006F2684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220AE" w:rsidRPr="00796524" w14:paraId="79D6E6BA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F08BA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E29BFD6" w14:textId="40B699CD" w:rsidR="00D220AE" w:rsidRPr="006C4B61" w:rsidRDefault="00D220AE" w:rsidP="006F2684">
            <w:pPr>
              <w:tabs>
                <w:tab w:val="left" w:pos="1016"/>
              </w:tabs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ab/>
            </w:r>
            <w:r w:rsidRPr="006C4B61">
              <w:rPr>
                <w:rFonts w:ascii="Calibri" w:hAnsi="Calibri" w:cs="Calibri"/>
                <w:b/>
              </w:rPr>
              <w:t>CEWKI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5770EF1" w14:textId="627123FA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5090C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8CE81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2FF3D0E4" w14:textId="77777777" w:rsidTr="006F2684">
        <w:trPr>
          <w:trHeight w:val="3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45E72CB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028DFC" w14:textId="1051DABE" w:rsidR="00D220AE" w:rsidRPr="006C4B61" w:rsidRDefault="00D220AE" w:rsidP="006F2684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6C4B61">
              <w:rPr>
                <w:rFonts w:ascii="Calibri" w:hAnsi="Calibri" w:cs="Calibri"/>
                <w:color w:val="000000"/>
                <w:lang w:eastAsia="zh-CN"/>
              </w:rPr>
              <w:t>Cewka nadawczo-odbiorcza ogólnego przeznaczenia zabudowana w tunelu pacjenta.</w:t>
            </w:r>
          </w:p>
          <w:p w14:paraId="5A0BC358" w14:textId="77777777" w:rsidR="00D220AE" w:rsidRPr="006C4B61" w:rsidRDefault="00D220AE" w:rsidP="006F2684">
            <w:pPr>
              <w:rPr>
                <w:rFonts w:ascii="Calibri" w:hAnsi="Calibri" w:cs="Calibri"/>
                <w:color w:val="000000"/>
                <w:lang w:eastAsia="zh-CN"/>
              </w:rPr>
            </w:pPr>
          </w:p>
          <w:p w14:paraId="7666AE15" w14:textId="01E39E1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Wymagana wymiana cewki aktualnie wykorzystywanej.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662B419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D7FE1FB" w14:textId="43A424B5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 cewki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0D5537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B02B6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EAB5528" w14:textId="77777777" w:rsidTr="006F2684">
        <w:trPr>
          <w:trHeight w:val="3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7A18D5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B78277" w14:textId="6BCFF85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wielokanałowa typu matrycowego przeznaczona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głowy i szyi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z możliwością zmiany kąta głowy pacjenta przynajmniej w 3 pozycjach oraz posiadająca w badanym obszarze min. 20 elementów obrazujących jednocześnie i pozwalająca na akwizycje równoległe typu iPAT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B2116E3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2350711" w14:textId="0F77C1D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 cewki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DB3BBB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F4DE0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D1D995F" w14:textId="77777777" w:rsidTr="006F2684">
        <w:trPr>
          <w:trHeight w:val="3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EE9DA5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22B309" w14:textId="24761D6F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wielokanałowa typu matrycowego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całego kręgosłupa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, z automatycznym przesuwem stołu pacjenta sterowanym z protokołu badania, bez repozycjonowania pacjenta i przekładania lub przełączania cewek, posiadająca min. 32 elementy obrazujące i pozwalająca na akwizycje równoległe typu iPAT z wbudowanymi czujnikami oddechowymi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054BBAA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DB018B6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podać nazwę cewki</w:t>
            </w:r>
          </w:p>
          <w:p w14:paraId="25AA276F" w14:textId="77B0E18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797BB" w14:textId="7777777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4A293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1047E024" w14:textId="77777777" w:rsidTr="006F2684">
        <w:trPr>
          <w:trHeight w:val="3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391C5A7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53F547" w14:textId="77777777" w:rsidR="00D220AE" w:rsidRPr="006C4B61" w:rsidRDefault="00D220AE" w:rsidP="006F2684">
            <w:pPr>
              <w:suppressLineNumbers/>
              <w:snapToGrid w:val="0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wielokanałowa typu matrycowego (lub zestaw cewek) przeznaczona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całego centralnego układu nerwowego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(głowa i cały kręgosłup) z przesuwem stołu pacjenta sterowanym automatycznie z protokołu badania, bez repozycjonowania pacjenta i przekładania lub przełączania cewek, posiadająca min. 50 elementów obrazujących </w:t>
            </w:r>
          </w:p>
          <w:p w14:paraId="2A586020" w14:textId="49F58959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i pozwalająca na akwizycje równoległe typu iPAT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7C9A182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D45D68F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podać nazwę cewki lub </w:t>
            </w: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zestawu cewek</w:t>
            </w:r>
          </w:p>
          <w:p w14:paraId="1B6C77E8" w14:textId="2B452017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925418" w14:textId="4F14F017" w:rsidR="00D220AE" w:rsidRPr="006F2684" w:rsidRDefault="00D220AE" w:rsidP="006F2684">
            <w:pPr>
              <w:jc w:val="center"/>
              <w:rPr>
                <w:rFonts w:ascii="Calibri" w:eastAsia="Lucida Sans Unicode" w:hAnsi="Calibri" w:cs="Calibri"/>
                <w:kern w:val="3"/>
                <w:sz w:val="22"/>
                <w:szCs w:val="22"/>
                <w:lang w:eastAsia="zh-C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11A39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3244CFB0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06E79FB" w14:textId="21801CEB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9D15D8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całego tułowia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(klatka piersiowa, jama brzuszna i miednica), posiadająca w badanym obszarze min. 18 elementów obrazujących i pozwalająca na akwizycje równoległe typu iPAT, </w:t>
            </w:r>
          </w:p>
          <w:p w14:paraId="2D1D4900" w14:textId="0F11DECD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każda z wbudowanym czujnikiem pulsu</w:t>
            </w:r>
          </w:p>
          <w:p w14:paraId="194A4ECE" w14:textId="252CFDA9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Wymagana wymiana cewki aktualnie wykorzystywanej.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5ECDAD0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A9329D7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nazwę cewki</w:t>
            </w:r>
          </w:p>
          <w:p w14:paraId="52BDE64A" w14:textId="3AB8F380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387A3A" w14:textId="6A7BC3F8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5D8A3" w14:textId="3809C949" w:rsidR="00D220AE" w:rsidRPr="006F2684" w:rsidRDefault="00D220AE" w:rsidP="006F268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220AE" w:rsidRPr="00796524" w14:paraId="25761E0B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4E0710D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5DB899" w14:textId="6445BA6F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całego tułowia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(klatka piersiowa, jama brzuszna i miednica), posiadająca w badanym obszarze min. 24 elementów obrazujących i pozwalająca na akwizycje równoległe typu iPAT, każda z wbudowanym czujnikiem pulsu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4623988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74613EA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nazwę cewki</w:t>
            </w:r>
          </w:p>
          <w:p w14:paraId="4B8DAF0C" w14:textId="4676B500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12DB2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2C116" w14:textId="77777777" w:rsidR="00D220AE" w:rsidRPr="006F2684" w:rsidRDefault="00D220AE" w:rsidP="006F2684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D220AE" w:rsidRPr="00796524" w14:paraId="7BB2BAA2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6B568D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3FAB91A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wielokanałowa sztywna, nadawczo-odbiorcza, przeznaczona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stawu kolanowego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, posiadająca w badanym obszarze min. 18 elementów obrazujących jednocześnie i pozwalająca na akwizycje równoległe typu iPAT</w:t>
            </w:r>
          </w:p>
          <w:p w14:paraId="7F76E3E6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  <w:p w14:paraId="13E42ECD" w14:textId="049BF29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Wymagana wymiana cewki aktualnie wykorzystywanej.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30A954B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80E4559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nazwę cewki</w:t>
            </w:r>
          </w:p>
          <w:p w14:paraId="51677F6A" w14:textId="36873EC6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FED23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891335" w14:textId="77777777" w:rsidR="00D220AE" w:rsidRPr="006F2684" w:rsidRDefault="00D220AE" w:rsidP="006F2684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758932AE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AEC5A7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C4BBB4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Cewka wielokanałowa, sztywna lub sztywna z elastycznymi końcówkami, przeznaczona do badań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barku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, posiadająca w badanym obszarze min. 16 elementów obrazujących jednocześnie i pozwalająca na akwizycje równoległe typu iPAT</w:t>
            </w:r>
          </w:p>
          <w:p w14:paraId="171D8986" w14:textId="77777777" w:rsidR="00D220AE" w:rsidRPr="006C4B61" w:rsidRDefault="00D220AE" w:rsidP="006F2684">
            <w:pPr>
              <w:rPr>
                <w:rFonts w:ascii="Calibri" w:eastAsia="Calibri" w:hAnsi="Calibri" w:cs="Calibri"/>
                <w:color w:val="000000"/>
                <w:lang w:eastAsia="en-US"/>
              </w:rPr>
            </w:pPr>
          </w:p>
          <w:p w14:paraId="55E14141" w14:textId="3C61D483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lastRenderedPageBreak/>
              <w:t>Wymagana wymiana cewki aktualnie wykorzystywanej.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D800ACB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  <w:p w14:paraId="342AF7EC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nazwę cewki</w:t>
            </w:r>
          </w:p>
          <w:p w14:paraId="057F445C" w14:textId="6F75DB0B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i liczbę elementów obrazujących 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E408E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AF7E32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75A4E713" w14:textId="77777777" w:rsidTr="006F2684">
        <w:trPr>
          <w:trHeight w:val="65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6A3A58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54D02A2" w14:textId="43DC889A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Zestaw min. 2 elastycznych </w:t>
            </w:r>
            <w:r w:rsidRPr="006C4B61">
              <w:rPr>
                <w:rFonts w:ascii="Calibri" w:eastAsia="Calibri" w:hAnsi="Calibri" w:cs="Calibri"/>
                <w:b/>
                <w:color w:val="000000"/>
                <w:lang w:eastAsia="en-US"/>
              </w:rPr>
              <w:t>uniwersalnych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cewek prostokątnych o różnych rozmiarach, każda posiadająca w badanym obszarze min. 18 elementów obrazujących, każda pozwalająca na akwizycje równoległe typu iPAT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7612BAF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5D5A7A1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nazwy cewek, liczbę elementów obrazujących [n]</w:t>
            </w:r>
          </w:p>
          <w:p w14:paraId="708C70CD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oraz wymiary każdej</w:t>
            </w:r>
          </w:p>
          <w:p w14:paraId="1AED3A24" w14:textId="56D053D8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z nich 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DC3A84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D9FB6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3EB36209" w14:textId="77777777" w:rsidTr="006F2684">
        <w:trPr>
          <w:trHeight w:val="3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241BB9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EC5604D" w14:textId="7E715C26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Cewka dedykowana do badań niewielkich obiektów np. stawu skroniowo-żuchwowego min. 4 elementy obrazowe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12D6A8D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50C2D69" w14:textId="165D57FA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 cewki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6DAE7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8ADE0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50081B86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C4D02F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73578A" w14:textId="3C570F7E" w:rsidR="00D220AE" w:rsidRPr="006C4B61" w:rsidRDefault="00D220AE" w:rsidP="006F2684">
            <w:pPr>
              <w:tabs>
                <w:tab w:val="left" w:pos="966"/>
              </w:tabs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b/>
              </w:rPr>
              <w:t>POZYCJONOWANIE I NADZÓR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AF23962" w14:textId="26FA8A82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900C78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AFCFB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3729216F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14C4B6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DAA2D74" w14:textId="64C6DE9D" w:rsidR="00D220AE" w:rsidRPr="006C4B61" w:rsidRDefault="00D220AE" w:rsidP="006F2684">
            <w:pPr>
              <w:autoSpaceDE w:val="0"/>
              <w:adjustRightInd w:val="0"/>
              <w:rPr>
                <w:rFonts w:ascii="Calibri" w:eastAsia="Calibri" w:hAnsi="Calibri" w:cs="Calibri"/>
                <w:color w:val="000000"/>
                <w:lang w:eastAsia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Stół pacjenta i odłączany, w pełni automatyczny, mobilny wyposażony we własny napęd elektryczny. </w:t>
            </w:r>
          </w:p>
          <w:p w14:paraId="51CB5C92" w14:textId="349EB22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Zintegrowana bateria stołu ładowana automatycznie po zadokowaniu stołu w gantry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1E1EAAA" w14:textId="4F59CE8F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44EB4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C4328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730BBD80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F4793D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DBF1CD" w14:textId="4724608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Obciążenie płyty stołu, łącznie z ruchem pionowym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356188B" w14:textId="77777777" w:rsidR="00D220AE" w:rsidRPr="006F2684" w:rsidRDefault="00D220AE" w:rsidP="006F2684">
            <w:pPr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250 kg;</w:t>
            </w:r>
          </w:p>
          <w:p w14:paraId="6D86B99F" w14:textId="58F8691B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[kg]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8BF75B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9D3BCB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1E5B4A6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71C0C7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FD4DB6" w14:textId="5998BC6A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Zakres badania bez konieczności repozycjonowania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CE51E21" w14:textId="77777777" w:rsidR="00D220AE" w:rsidRPr="006F2684" w:rsidRDefault="00D220AE" w:rsidP="006F2684">
            <w:pPr>
              <w:snapToGrid w:val="0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163 cm;</w:t>
            </w:r>
          </w:p>
          <w:p w14:paraId="229B1A88" w14:textId="0CC1B25B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59DF6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9B5F0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09669E3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4FEC8A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82CC4F" w14:textId="53811B6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Badanie dużych obszarów ciała w zakresie większym niż maksymalne statyczne FoV, z krokowym przesuwem stołu pacjenta, inicjowanym automatycznie z protokołu badania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3E4CC63" w14:textId="7DE402C7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81DC11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43372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1FE8B1C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6922A1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D6222F3" w14:textId="1B042F28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Badanie dużych obszarów ciała w zakresie większym niż maksymalne statyczne FoV, z ciągłym (nie krokowym) przesuwem stołu pacjenta podczas akwizycji danych, inicjowanym automatycznie z protokołu badania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F4B9590" w14:textId="77777777" w:rsidR="00D220AE" w:rsidRPr="006F2684" w:rsidRDefault="00D220A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8E3A16A" w14:textId="01B5862A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B430E1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40B9D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4B57E3F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2B7B6D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2ADEA9" w14:textId="0A91DFF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Średnica otworu gantry aparatu (magnes z systemem „shim”, cewkami gradientowymi, zintegrowaną cewką nadawczo-odbiorczą ogólnego zastosowania i obudowami) w najwęższym miejscu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E8AC5C" w14:textId="77777777" w:rsidR="00D220AE" w:rsidRPr="006F2684" w:rsidRDefault="00D220AE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Tahoma" w:hAnsi="Calibri" w:cs="Calibri"/>
                <w:color w:val="000000"/>
                <w:sz w:val="22"/>
                <w:szCs w:val="22"/>
                <w:lang w:eastAsia="en-US"/>
              </w:rPr>
              <w:t>≥ 7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0 cm;</w:t>
            </w:r>
          </w:p>
          <w:p w14:paraId="4FACDFF9" w14:textId="18291A9F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podać wartość 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19207C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00464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5E89D17F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B8EB9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E31C163" w14:textId="194A80D8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Regulowana wentylacja wnętrza tunelu gantry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5D4D726" w14:textId="7BEEFE08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E7ABC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76566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12D3C4AB" w14:textId="77777777" w:rsidTr="006F2684">
        <w:trPr>
          <w:trHeight w:val="1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36CE0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989C02D" w14:textId="5A3D9E15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Oświetlenie wnętrza tunelu gantry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49E4095" w14:textId="1A94628F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2083D9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EEF01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2674A5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12C9CA6" w14:textId="2F575AD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8285EB" w14:textId="08E66DA4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Dwa identyczne funkcjonalnie panele sterujące umieszczone po obu stronach obudowy gantry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5583448" w14:textId="4995BFE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A7292" w14:textId="2711C568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color w:val="00B050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69F84C" w14:textId="3E24DBD1" w:rsidR="00D220AE" w:rsidRPr="006F2684" w:rsidRDefault="00D220A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329BE7D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F9C8197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224535A" w14:textId="0B08D02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Dwa identyczne funkcjonalnie wyświetlacze dotykowe umieszczone po obu stronach przedniej obudowy gantry i zintegrowane z nią, umożliwiające sterowanie aparatem MR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69E77D8" w14:textId="10F08E83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84C46" w14:textId="77777777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color w:val="00B050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2D2C0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D7E2CA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21AFA81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08EBF4" w14:textId="6C26E62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Kamera TV do obserwacji pacjenta w tunelu 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gantry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 z monitorem w pomieszczeniu operatorskim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1508EE2" w14:textId="7797FFE5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66A7E" w14:textId="77777777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color w:val="00B050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024BC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1235433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838272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C30146B" w14:textId="2B591D0C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System biometryczny monitorujący oddech wbudowany w stół pacjenta lub cewkę do badania kręgosłupa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B8C583D" w14:textId="1D40D8E6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1F04E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color w:val="00B050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0CB980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98D08E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5F3A31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4834A9" w14:textId="14BC20F7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System monitorowania pacjenta (EKG, puls) - dla wyzwalania systemów synchronizujących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D18D61D" w14:textId="5BCDA7D3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B0282" w14:textId="77777777" w:rsidR="00D220AE" w:rsidRPr="006F2684" w:rsidRDefault="00D220AE" w:rsidP="006F2684">
            <w:pPr>
              <w:jc w:val="center"/>
              <w:rPr>
                <w:rFonts w:ascii="Calibri" w:hAnsi="Calibri" w:cs="Calibri"/>
                <w:color w:val="00B050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C13B6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6B5D865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9B735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A3A566" w14:textId="104961C6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Sygnalizacja dodatkowa alertu pacjenta (np. "gruszka", przycisk)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10CEBA9" w14:textId="7BAC334C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96F51" w14:textId="77777777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028E3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5944D3D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DF768D4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7D9A42" w14:textId="6A38ABB0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Słuchawki tłumiące hałas dla pacjenta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8939896" w14:textId="1838EF29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19EB0" w14:textId="77777777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1AADE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240402A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07F22F0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6C307F" w14:textId="1B1F7913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Dwukierunkowy interkom do komunikacji z pacjentem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DD3B263" w14:textId="5B3BB7CF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F698B" w14:textId="0459718C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0AA59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29773A1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E6B734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60F2D5E" w14:textId="2174843A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>Zestaw podgłówków i podkładek do pozycjonowania pacjentów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F4C4312" w14:textId="1D0757B8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4F729" w14:textId="1346C91D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AA9087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4FE95EB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FCAD9E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9D6CC0" w14:textId="0E017300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Centrator laserowy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61E03C" w14:textId="3DBCE750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F16A7" w14:textId="01C337A8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4EA32" w14:textId="77777777" w:rsidR="00D220AE" w:rsidRPr="006F2684" w:rsidRDefault="00D220A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20AE" w:rsidRPr="00796524" w14:paraId="0D366CA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6E3C1E3" w14:textId="77777777" w:rsidR="00D220AE" w:rsidRPr="006F2684" w:rsidRDefault="00D220A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A9203C6" w14:textId="68A576E1" w:rsidR="00D220AE" w:rsidRPr="006C4B61" w:rsidRDefault="00D220A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Zestaw audio video do relaksacji pacjenta w trakcie badania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A78265" w14:textId="1302CE1E" w:rsidR="00D220AE" w:rsidRPr="006F2684" w:rsidRDefault="00D220AE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57B09" w14:textId="1C995404" w:rsidR="00D220AE" w:rsidRPr="006F2684" w:rsidRDefault="00D220AE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DEC12" w14:textId="77777777" w:rsidR="00D220AE" w:rsidRPr="006F2684" w:rsidRDefault="00D220A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B336A0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BF2C46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6510FD" w14:textId="43B982B0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  <w:b/>
              </w:rPr>
              <w:t>APLIKACJE KLINICZNE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F4979AC" w14:textId="2073F2C4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65CAD" w14:textId="02DEF541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E17C9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B3E83B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77CA6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49C201E" w14:textId="18181EF6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Badania neurologiczne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488E4CE" w14:textId="49DC3898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DC5B5B" w14:textId="41A2CB63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9696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DBEE51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4FECC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3A89D2" w14:textId="70687F88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morfologiczne obszaru głowy, kręgosłupa i rdzenia kręgowego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9C611BD" w14:textId="4712BD61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14AA9" w14:textId="0BE0A4F6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9E8A4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2080C1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66C95E" w14:textId="673CD0C1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47EF4B" w14:textId="73F17F23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pozycjonowanie i ułożenie przekrojów skanu lokalizującego głowy na podstawie jej cech anatomicznych, funkcjonujące niezależnie od wieku pacjenta, ułożenia głowy, czy ewentualnych zmian patologicznych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B7A425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3B3E968" w14:textId="3F20ED24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40D4" w14:textId="0AB0B168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9DD35" w14:textId="54C7A924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657EBC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C41C3B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37BC96B" w14:textId="12A74FF0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Dedykowane oprogramowanie umożliwiające zautomatyzowane przeprowadzanie badań mózgu w sposób nadzorowany przez skaner, to jest taki, w którym kontrolę nad postępowaniem operatora, na każdym etapie badania nadzoruje oprogramowanie, w oparciu o wybraną przez operatora strategię postępowania z danym pacjentem – np. myExam Brain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AEB6C1E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63A7619" w14:textId="149F993C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1538E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F4A74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C2AEF6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FD0E8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8224335" w14:textId="37B26528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Dedykowane oprogramowanie umożliwiające zautomatyzowane przeprowadzanie badań kręgosłupa w sposób nadzorowany przez skaner, to jest taki, w którym kontrolę nad postępowaniem operatora, na każdym etapie badania nadzoruje oprogramowanie, w oparciu o wybraną przez operatora strategię postępowania z danym pacjentem – np. myExam Spine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A5510F7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E411C64" w14:textId="7C788C86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AEF22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E4DE24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B2C0AF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2F4AEF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5AB114" w14:textId="51DF877F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Obrazowanie dyfuzji (DWI)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498737" w14:textId="0ACF24E3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50D76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268D2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5B179E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3AE8FC9" w14:textId="5A332126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CEDFDE" w14:textId="075DF66C" w:rsidR="002D61AA" w:rsidRPr="006C4B61" w:rsidRDefault="002D61AA" w:rsidP="006F2684">
            <w:pPr>
              <w:rPr>
                <w:rFonts w:ascii="Calibri" w:hAnsi="Calibri" w:cs="Calibri"/>
                <w:b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DWI w oparciu o single-shot EPI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D6F3D49" w14:textId="0B446366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EFA40" w14:textId="1A500FA5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35646" w14:textId="2FC45726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FB5B39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9F18F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68CB6F5" w14:textId="3AC33433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DWI z wysoką rozdzielczością non-single-shot, np. sekwencjami typu np. PSIF-Diffusion,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F53B3F1" w14:textId="59A5FD58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ADD58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A6D09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4161BD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8B82A2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C3538B0" w14:textId="6DB64D62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Maksymalna wartość współczynnika b w DWI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F50923" w14:textId="77777777" w:rsidR="002D61AA" w:rsidRPr="006F2684" w:rsidRDefault="002D61AA" w:rsidP="006F2684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10 000 s/mm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vertAlign w:val="superscript"/>
                <w:lang w:eastAsia="ja-JP"/>
              </w:rPr>
              <w:t>2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>;</w:t>
            </w:r>
          </w:p>
          <w:p w14:paraId="60CC85B6" w14:textId="066C5A56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[s/mm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vertAlign w:val="superscript"/>
                <w:lang w:eastAsia="ja-JP"/>
              </w:rPr>
              <w:t>2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285CA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4354BA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794864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F36F0C2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9BEFA73" w14:textId="05C3A609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generowanie map ADC (Apparent Diffusion Coefficient) na konsoli podstawowej przy badaniach DWI –np.  Inline Diffusion lub odpowiednik zgodnie z nomenklaturą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5E59EE4" w14:textId="05D247D3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D7588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2C10A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B2D220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F05658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2D2DE1" w14:textId="3DC55D71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podatności, na styku tkanki miękkiej i powietrza w badaniach np. DWI – RESOLVE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F1A0E11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2460E9E" w14:textId="559A86A7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BA33B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1F47D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D6919B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7F060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9BA363" w14:textId="579E9E67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DWI w oparciu o EPI w ograniczonym i powiększonym FoV, możliwe dzięki technologii selektywnego pobudzania fragmentu obrazowanej warstwy lub objętości – np. ZOOMit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42CA4D6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7D7D08D" w14:textId="5FBC7C5C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884EC" w14:textId="77777777" w:rsidR="002D61AA" w:rsidRPr="006F2684" w:rsidRDefault="002D61AA" w:rsidP="006F2684">
            <w:pPr>
              <w:spacing w:before="10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1817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F00E75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0BBEB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1A078C0" w14:textId="7B2FB3E6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służąca do drastycznej redukcji czasu akwizycji oraz zwiększenia rozdzielczości przestrzennej i dyfuzyjnej w badaniach DWI polegająca na pobudzeniu i odczycie wielu warstw jednocześnie bez utraty SNR wynikającego z podpróbkowania, działająca w oparciu o wielopasmowy impuls pobudzający połączony z zaawansowaną ultraszybką akwizycją równoległą – np. Simultaneous Multi-Slice, SMS-DWI lub zgodnie z nomenklaturą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CFBAE5C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4454AC6" w14:textId="3E5CF090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24C7E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D7150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4D280E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0B820A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2C90F38" w14:textId="701580A1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Obrazowanie tensora dyfuzji (DTI)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6599071" w14:textId="63457B98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070244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E9B8E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935CF2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AA83AE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2E82B59" w14:textId="03F486EB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DTI w oparciu o Single Shot EPI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FD3CC1A" w14:textId="136CB3DC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9C1F5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A2BCE7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13CDDA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058A77D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41E5992" w14:textId="56E8A489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Pomiary dyfuzji kierunkowej z różnymi wartościami współczynnika b w DTI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C3CA8F5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B5F3D36" w14:textId="4E2A9505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C0E2C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86163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D39353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10C6A2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A102B3" w14:textId="35FCFA54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Maksymalna liczba kierunków ≥ 256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2A3CEBC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0F18E2B" w14:textId="713EEE0B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7D087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379AC5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33EF8C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BC0515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61BC41C" w14:textId="451C4B32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Technika służąca do drastycznej redukcji czasu akwizycji oraz zwiększenia rozdzielczości przestrzennej i czasowej w badaniach DTI polegająca na pobudzeniu i odczycie wielu warstw jednocześnie bez utraty SNR wynikającego z podpróbkowania, działająca w oparciu o wielopasmowy impuls 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lastRenderedPageBreak/>
              <w:t>pobudzający połączony z zaawansowaną ultraszybką akwizycją równoległą – np. Simultaneous Multi-Slice, SMS-DTI lub zgodnie z nomenklaturą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63EFD7B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  <w:p w14:paraId="423F129B" w14:textId="098F174D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99323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E5C7D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015560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DAF48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E40A7C" w14:textId="697D9F78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Obrazowanie spektralne dyfuzji (DSI) charakteryzujące się większą rozdzielczością i dokładnością, w tym analizą włókien przecinających się w ramach pojedynczego voxela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17DA09D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272DAF0" w14:textId="5B87975A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60341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794D3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DBEE5A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D92B358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F71E85" w14:textId="135BA46D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Badania funkcjonalne (fMRI)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65AAF5B" w14:textId="4F167744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60422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D97089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5DA864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F7C0B4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4C8BE8A" w14:textId="3DBF974E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funkcjonalne mózgu (fMRI) w oparciu o techniki BOLD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4BB6460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4428CC6" w14:textId="34068BEB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1F5D32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473C20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B64FDC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5ECFF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5C7BEA" w14:textId="7A1C5D87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służąca do drastycznej redukcji czasu akwizycji oraz zwiększenia rozdzielczości przestrzennej i czasowej w badaniach BOLD fMRI polegająca na pobudzeniu i odczycie wielu warstw jednocześnie bez utraty SNR wynikającego z podpróbkowania, działająca w oparciu o wielopasmowy impuls pobudzający połączony z zaawansowaną ultraszybką akwizycją równoległą – np. Simultaneous Multi-Slice, SMS-BOLD lub zgodnie z nomenklaturą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32966D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05BB26E" w14:textId="01C1CE8F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90C2A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B477CD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C4A3ECE" w14:textId="77777777" w:rsidTr="006F2684">
        <w:trPr>
          <w:trHeight w:val="3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C69143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6392FB0" w14:textId="2D3D0E36" w:rsidR="002D61AA" w:rsidRPr="006C4B61" w:rsidRDefault="002D61AA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Obrazowanie perfuzji (PWI)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AE74522" w14:textId="0AF9BC12" w:rsidR="002D61AA" w:rsidRPr="006F2684" w:rsidRDefault="002D61AA" w:rsidP="006F2684">
            <w:pPr>
              <w:ind w:left="-70"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40D28" w14:textId="77777777" w:rsidR="002D61AA" w:rsidRPr="006F2684" w:rsidRDefault="002D61AA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98F46" w14:textId="77777777" w:rsidR="002D61AA" w:rsidRPr="006F2684" w:rsidRDefault="002D61AA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C24EB3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583E86" w14:textId="6D818E24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F6384C7" w14:textId="1A57055C" w:rsidR="002D61AA" w:rsidRPr="006C4B61" w:rsidRDefault="002D61AA" w:rsidP="006F2684">
            <w:pPr>
              <w:tabs>
                <w:tab w:val="left" w:pos="1689"/>
              </w:tabs>
              <w:rPr>
                <w:rStyle w:val="normaltextrun"/>
                <w:rFonts w:ascii="Calibri" w:hAnsi="Calibri" w:cs="Calibri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PWI w oparciu o single-shot EPI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7E9A7EC" w14:textId="04BE0444" w:rsidR="002D61AA" w:rsidRPr="006F2684" w:rsidRDefault="002D61AA" w:rsidP="006F2684">
            <w:pPr>
              <w:jc w:val="center"/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DBFCA6" w14:textId="4016BEF7" w:rsidR="002D61AA" w:rsidRPr="006F2684" w:rsidRDefault="002D61AA" w:rsidP="006F2684">
            <w:pPr>
              <w:ind w:left="227"/>
              <w:jc w:val="center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84612" w14:textId="7DDA7065" w:rsidR="002D61AA" w:rsidRPr="006F2684" w:rsidRDefault="002D61AA" w:rsidP="006F2684">
            <w:pPr>
              <w:ind w:left="22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D61AA" w:rsidRPr="00796524" w14:paraId="08E3AC8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F618708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86321F" w14:textId="177568CD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generowanie map MTT, CBV i CBF na konsoli podstawowej przy badaniach PWI – np. Inline Perfusion lub odpowiednik zgodnie z nomenklaturą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8B658DB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63D9E8A" w14:textId="567B8D3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7CE5B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431B4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82FB75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15E33E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F9C045" w14:textId="0E4233CD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perfuzja mózgu typu ASL (Arterial Spin Labeling) wykorzystująca co najmniej technikę pCASL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CE57801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951D602" w14:textId="6A39B652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BD461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5F7C49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C33477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994EA2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6A8861" w14:textId="1CCA033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Obrazowanie podatności magnetycznej (SWI)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6FE9787" w14:textId="1FBC0B95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07E8EB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F2EC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88EF85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4A65CC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28C38DA" w14:textId="0CE9E9E4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color w:val="000000"/>
                <w:lang w:eastAsia="ja-JP"/>
              </w:rPr>
              <w:t>Obrazowanie ważone podatnością magnetyczną tkanki – np. Susceptibility Weighted Imaging, SWI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09305D4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86E09FF" w14:textId="63537626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2266D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8CC36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C9F035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D9832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68915B9" w14:textId="04BE76F2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 xml:space="preserve">Spektroskopia protonowa </w:t>
            </w:r>
            <w:r w:rsidRPr="006C4B61">
              <w:rPr>
                <w:rFonts w:ascii="Calibri" w:hAnsi="Calibri" w:cs="Calibri"/>
                <w:b/>
                <w:lang w:eastAsia="ja-JP"/>
              </w:rPr>
              <w:t>(</w:t>
            </w:r>
            <w:r w:rsidRPr="006C4B61">
              <w:rPr>
                <w:rFonts w:ascii="Calibri" w:hAnsi="Calibri" w:cs="Calibri"/>
                <w:b/>
                <w:vertAlign w:val="superscript"/>
                <w:lang w:eastAsia="ja-JP"/>
              </w:rPr>
              <w:t>1</w:t>
            </w:r>
            <w:r w:rsidRPr="006C4B61">
              <w:rPr>
                <w:rFonts w:ascii="Calibri" w:hAnsi="Calibri" w:cs="Calibri"/>
                <w:b/>
                <w:lang w:eastAsia="ja-JP"/>
              </w:rPr>
              <w:t>H MRS)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4130BF6" w14:textId="0AEA2894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EA73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21FACA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A3E38F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B508A2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BD10109" w14:textId="19E5CE5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color w:val="000000"/>
                <w:vertAlign w:val="superscript"/>
                <w:lang w:eastAsia="ja-JP"/>
              </w:rPr>
              <w:t>1</w:t>
            </w:r>
            <w:r w:rsidRPr="006C4B61">
              <w:rPr>
                <w:rFonts w:ascii="Calibri" w:hAnsi="Calibri" w:cs="Calibri"/>
                <w:color w:val="000000"/>
                <w:lang w:eastAsia="ja-JP"/>
              </w:rPr>
              <w:t>H MRS typu np. Single Voxel Spectroscopy (</w:t>
            </w:r>
            <w:r w:rsidRPr="006C4B61">
              <w:rPr>
                <w:rFonts w:ascii="Calibri" w:hAnsi="Calibri" w:cs="Calibri"/>
                <w:color w:val="000000"/>
                <w:vertAlign w:val="superscript"/>
                <w:lang w:eastAsia="ja-JP"/>
              </w:rPr>
              <w:t>1</w:t>
            </w:r>
            <w:r w:rsidRPr="006C4B61">
              <w:rPr>
                <w:rFonts w:ascii="Calibri" w:hAnsi="Calibri" w:cs="Calibri"/>
                <w:color w:val="000000"/>
                <w:lang w:eastAsia="ja-JP"/>
              </w:rPr>
              <w:t>H SVS MRS) z zastosowaniem techniki STEAM i PRESS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EC704E6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C21B4AD" w14:textId="1413DA74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D14CF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4195F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607430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01D15E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DE3083" w14:textId="2029FB2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vertAlign w:val="superscript"/>
                <w:lang w:val="en-US" w:eastAsia="ja-JP"/>
              </w:rPr>
              <w:t>1</w:t>
            </w: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H MRS typu 2D Chemical Shift Imaging (</w:t>
            </w:r>
            <w:r w:rsidRPr="006C4B61">
              <w:rPr>
                <w:rFonts w:ascii="Calibri" w:eastAsia="Calibri" w:hAnsi="Calibri" w:cs="Calibri"/>
                <w:color w:val="000000"/>
                <w:vertAlign w:val="superscript"/>
                <w:lang w:val="en-US" w:eastAsia="ja-JP"/>
              </w:rPr>
              <w:t>1</w:t>
            </w: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H 2DCSI MRS)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8B04106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4F7D327" w14:textId="7CBB5573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6C568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097A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B00CF5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A431F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91D0427" w14:textId="05950AA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vertAlign w:val="superscript"/>
                <w:lang w:val="en-US" w:eastAsia="ja-JP"/>
              </w:rPr>
              <w:t>1</w:t>
            </w: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H MRS typu 3D Chemical Shift Imaging (</w:t>
            </w:r>
            <w:r w:rsidRPr="006C4B61">
              <w:rPr>
                <w:rFonts w:ascii="Calibri" w:eastAsia="Calibri" w:hAnsi="Calibri" w:cs="Calibri"/>
                <w:color w:val="000000"/>
                <w:vertAlign w:val="superscript"/>
                <w:lang w:val="en-US" w:eastAsia="ja-JP"/>
              </w:rPr>
              <w:t>1</w:t>
            </w: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H 3DCSI MRS)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9CA078D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93533F1" w14:textId="16907FEC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6945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5CE1C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EF163D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1F9EF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D223975" w14:textId="41C7137E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 xml:space="preserve">Angiografia (MRA) i badania Serca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502FB2B" w14:textId="0F9CC1AD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A8D45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BA523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C9001D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8F469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C938D0E" w14:textId="0D43ACA8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Bezkontrastowa MRA techniką Time-of-Flight MRA (ToF) 2D i 3D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3974481" w14:textId="1C39AEA6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BCA5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FEAF19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7A53B7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A2571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DF3CE9F" w14:textId="78436160" w:rsidR="002D61AA" w:rsidRPr="006C4B61" w:rsidRDefault="002D61AA" w:rsidP="006F2684">
            <w:pPr>
              <w:rPr>
                <w:rFonts w:ascii="Calibri" w:eastAsia="Aptos" w:hAnsi="Calibri" w:cs="Calibri"/>
                <w:bCs/>
                <w:lang w:val="en-US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MRA techniką Time-of-Flight MRA realizowana przez mechanizm ultraszybkiego próbkowania macierzy rzadkich – np. Compressed Sensing ToF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BEDC701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D4A6541" w14:textId="1BF8741E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B50FF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F0D12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59A446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8E7FCFA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6E10977" w14:textId="4BFB907E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MRA techniką np. Phase Contrast MRA (PC) 2D i 3D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23503CE" w14:textId="258B5507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DFCD21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D35E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1D7B2F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3FCB1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5EDB65" w14:textId="0CE30BEA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MRA techniką innego typu niż ToF i PC, przeznaczona do obrazowania tętniczych i żylnych naczyń abdominalnych – np. NATIVE SPACE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D49B4DF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E136158" w14:textId="3FACCC3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A5AE3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DA248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4D3B92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F9B60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8C8ED88" w14:textId="7D4CD730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MRA techniką innego typu niż ToF i PC, przeznaczona do obrazowania tętniczych i żylnych naczyń peryferyjnych z wysoką rozdzielczością przestrzenną – np. NATIVE TrueFISP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32347E6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F4D3CB7" w14:textId="5B8A2E4D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F2F2C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153AC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6E95BC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7350C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7EE62E5" w14:textId="07E83BB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Bezkontrastowa MRA techniką innego typu niż ToF i PC, przeznaczona do obrazowania naczyń obwodowych – np. QISS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F1F2174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F54B00C" w14:textId="4853450B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2B9C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E56E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60A016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7386A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800F9C6" w14:textId="73475E8D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Kontrastowe MRA (ceMRA)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87B039D" w14:textId="3D8C9209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659FA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6B1A6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59CBEB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E39212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D67A058" w14:textId="1403323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Dynamiczne ceMRA 3D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B7F27B5" w14:textId="54CB315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33F7E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79E9C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442A34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94CFF25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9E4FCAB" w14:textId="59AA76DE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Dynamiczne ceMRA 4D (3D dynamiczne w czasie) przeznaczona do obrazowania obszarów takich jak tętnice szyjne, naczynia płucne i naczynia obwodowe, z wysoką rozdzielczością przestrzenną i czasową pozwalając na wizualizację dynamiki napływu i odpływu środka kontrastowego z obszaru zainteresowania – np. TWIST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230E127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0BDF7DF" w14:textId="783A4305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DB185B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21594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3243D1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7EFD2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C2FF57" w14:textId="7B9F0B65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śledzenie napływu środka kontrastowego – np. Care Bolus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E2A1D4F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0CA6062" w14:textId="60B361B3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056C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E3CE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ADE483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0498CC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851F59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Podstawowe protokoły do badań CMR</w:t>
            </w:r>
          </w:p>
          <w:p w14:paraId="60A98E52" w14:textId="28764463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CB7EF8F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3C5C132" w14:textId="176E317F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17A1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05F03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D443C4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C859A68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1106456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Obrazowanie morfologii w badaniach CMR</w:t>
            </w:r>
          </w:p>
          <w:p w14:paraId="0C81709C" w14:textId="5C3061F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CC9C891" w14:textId="796D81DE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04FD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40443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A257A0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CA5E7E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CE60A42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Dark Blood Imaging – badania CMR z tłumieniem sygnału krwi</w:t>
            </w:r>
          </w:p>
          <w:p w14:paraId="1797DFD1" w14:textId="590682F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87218D0" w14:textId="791C0C5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EACC5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A6C6CC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65B395C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AC6D9AD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249012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 xml:space="preserve">First-Pass Perfusion – perfuzja pierwszego przejścia środka kontrastowego </w:t>
            </w:r>
          </w:p>
          <w:p w14:paraId="29997CBE" w14:textId="4E70E18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0535606" w14:textId="44127EFC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1624B" w14:textId="69DB691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4D45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C51A14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86C52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B7D363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Delayed Enhancement 2D – ocena opóźnionego wzmocnienia kontrastowego 2D</w:t>
            </w:r>
          </w:p>
          <w:p w14:paraId="0E46026C" w14:textId="49819C5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D7A4E1" w14:textId="149E5C7F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15B2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960BD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4A6499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2A42C80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35566D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Delayed Enhancement 3D – ocena opóźnionego wzmocnienia kontrastowego 3D</w:t>
            </w:r>
          </w:p>
          <w:p w14:paraId="1F4C2E4D" w14:textId="34699D8E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89906EE" w14:textId="1A4F2A8A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BB2D3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824B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3C6277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61108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1418F27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Obrazowanie tętnic wieńcowych</w:t>
            </w:r>
          </w:p>
          <w:p w14:paraId="2B1DB92A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(SSFP Whole Heart Coronary, 3D Whole Heart, 3D Heart lub odpowiednio do nomenklatury producenta)</w:t>
            </w:r>
          </w:p>
          <w:p w14:paraId="18C3BE26" w14:textId="474A6B48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86266A3" w14:textId="6A1F9EA9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842D8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94B2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188772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E3B3C0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E554C9C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Nawigator kardiologiczny z bramkowaniem w oparciu o monitorowanie ruchu przepony</w:t>
            </w:r>
          </w:p>
          <w:p w14:paraId="3173B234" w14:textId="35C9D267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884C7B" w14:textId="5A16B1E1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Tak; 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EAF17D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F03F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2F2D7B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B50954B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7C54EE" w14:textId="1968DA0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color w:val="000000"/>
              </w:rPr>
              <w:t>Sekwencje do oceny ilościowej przepływów w sercu i naczyniach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5D323E1" w14:textId="33B2E193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Tak; 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4140E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22218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FC81EA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4AA85A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814B2E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Przyspieszone obrazowanie funkcji serca w oparciu o sekwencję z rekonstrukcją iteracyjną, pozwalające na badania przy pojedynczym wstrzymaniu oddechu – u pacjentów z ograniczoną możliwością wstrzymania oddechu lub z arytmią, prezentacja wyników w czasie rzeczywistym w pętli filmowej typu cine (Compressed Sensing Cardiac Cine, CS Cardiac Cine lub odpowiednio do nomenklatury producenta)</w:t>
            </w:r>
          </w:p>
          <w:p w14:paraId="00295DDE" w14:textId="5256A492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E02B79C" w14:textId="7084A043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Tak; 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AAAB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45546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E38E22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B4C6CF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2E2198" w14:textId="77777777" w:rsidR="002D61AA" w:rsidRPr="006C4B61" w:rsidRDefault="002D61AA" w:rsidP="006F2684">
            <w:pPr>
              <w:rPr>
                <w:rFonts w:ascii="Calibri" w:hAnsi="Calibri" w:cs="Calibri"/>
                <w:color w:val="000000"/>
              </w:rPr>
            </w:pPr>
            <w:r w:rsidRPr="006C4B61">
              <w:rPr>
                <w:rFonts w:ascii="Calibri" w:hAnsi="Calibri" w:cs="Calibri"/>
                <w:color w:val="000000"/>
              </w:rPr>
              <w:t>Mapowanie ilościowe tkanki mięśnia sercowego, z barwną prezentacją parametrycznych map T1 i T2 (MyoMaps lub odpowiednio do nomenklatury producenta)</w:t>
            </w:r>
          </w:p>
          <w:p w14:paraId="0DFD3572" w14:textId="1899B2DE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5F8179A" w14:textId="2B051EB5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Tak; 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E49D5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356E2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C05B40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49125D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9CB7DB0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Dedykowane oprogramowanie umożliwiające zautomatyzowane przeprowadzanie badań serca w sposób nadzorowany przez skaner, to jest taki, w którym kontrolę nad postępowaniem operatora, na każdym etapie badania nadzoruje oprogramowanie, w oparciu o wybraną przez operatora strategię postępowania z danym pacjentem, przy zastosowaniu zautomatyzowanych procedur z instrukcjami dla użytkownika, które zostały wcześniej dostosowane do standardu pracowni, wyposażone w mechanizmy takie jak:</w:t>
            </w:r>
          </w:p>
          <w:p w14:paraId="1EA1AEFE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wybór właściwej strategii przy pomocy jednego kliknięcia,</w:t>
            </w:r>
          </w:p>
          <w:p w14:paraId="3BC308E3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instrukcje dla użytkownika „krok po kroku” zintegrowane z procedurą badania,</w:t>
            </w:r>
          </w:p>
          <w:p w14:paraId="4438B24C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lastRenderedPageBreak/>
              <w:t>- przykładowe obrazy i wskazówki tekstowe wyświetlane dla każdego kroku,</w:t>
            </w:r>
          </w:p>
          <w:p w14:paraId="4E1CF28A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przykładowe obrazy, konfigurowalne przez użytkownika,</w:t>
            </w:r>
          </w:p>
          <w:p w14:paraId="4791654F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wskazówki tekstowe konfigurowalne przez użytkownika,</w:t>
            </w:r>
          </w:p>
          <w:p w14:paraId="2FE864FC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automatyczne lokalizowanie 5-ciu punktów orientacyjnych serca,</w:t>
            </w:r>
          </w:p>
          <w:p w14:paraId="0176F6DC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w pełni automatyczny proces planowania dwu-, trzy- i czterokomorowego, w krótkiej osi, z określonymi orientacjami zastawek,</w:t>
            </w:r>
          </w:p>
          <w:p w14:paraId="4BE90B32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- zautomatyzowana lokalizacja widoków w osi krótkiej,</w:t>
            </w:r>
          </w:p>
          <w:p w14:paraId="465F5CA0" w14:textId="77777777" w:rsidR="002D61AA" w:rsidRPr="006C4B61" w:rsidRDefault="002D61AA" w:rsidP="006F2684">
            <w:pPr>
              <w:rPr>
                <w:rFonts w:ascii="Calibri" w:hAnsi="Calibri" w:cs="Calibri"/>
                <w:bCs/>
              </w:rPr>
            </w:pPr>
            <w:r w:rsidRPr="006C4B61">
              <w:rPr>
                <w:rFonts w:ascii="Calibri" w:hAnsi="Calibri" w:cs="Calibri"/>
                <w:bCs/>
              </w:rPr>
              <w:t>(my Exam Cardiac Assist lub odpowiednio do nomenklatury producenta)</w:t>
            </w:r>
          </w:p>
          <w:p w14:paraId="295260F7" w14:textId="67EFF1A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85E9BC7" w14:textId="7E77BCAC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lastRenderedPageBreak/>
              <w:t>Tak; 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AF60A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DA1D2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D7C5A8E" w14:textId="77777777" w:rsidTr="006F2684">
        <w:trPr>
          <w:trHeight w:val="42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1D7657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5CCE5E" w14:textId="537134CD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>Badania w obszarze abdominalnym i badania całego ciała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665A5D8" w14:textId="7B16D62E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82410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C566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DC2E8D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AAD3F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291ED5D" w14:textId="39036BA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Pakiet do dynamicznych badań wątroby – np. VIBE </w:t>
            </w:r>
            <w:r w:rsidRPr="006C4B61">
              <w:rPr>
                <w:rFonts w:ascii="Calibri" w:eastAsia="MS Mincho" w:hAnsi="Calibri" w:cs="Calibri"/>
                <w:color w:val="000000"/>
                <w:lang w:eastAsia="ja-JP"/>
              </w:rPr>
              <w:t>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34BEBB0" w14:textId="10DFB57B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1A958" w14:textId="0D875B4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AA7122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D85F5E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6C330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6EDD3EF" w14:textId="53467F1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Cholangiografia MR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CE82321" w14:textId="7141D897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8A8BE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E4F53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6B9CE6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365A3B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B306AB0" w14:textId="5286C53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Obrazowanie dyfuzyjne w obszarze abdominalnym – np. REVEAL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61F1FCE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B79D94C" w14:textId="7313DA8E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22003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2E00A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622E02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12F248D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99E95F" w14:textId="17488E5F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Nawigator 2D</w:t>
            </w:r>
            <w:r w:rsidRPr="006C4B61">
              <w:rPr>
                <w:rFonts w:ascii="Calibri" w:eastAsia="Calibri" w:hAnsi="Calibri" w:cs="Calibri"/>
                <w:color w:val="000000"/>
                <w:lang w:eastAsia="en-US"/>
              </w:rPr>
              <w:t xml:space="preserve"> prospektywny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 dla badań w obszarze abdominalnym (detekcja i korekcja artefaktów ruchowych w dwóch kierunkach jednocześnie – tj. w płaszczyźnie obrazu) – np. 2D PACE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BB466AE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39ACB8A" w14:textId="32D40D09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F2170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270EC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BBBC66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FE30E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CA5F31E" w14:textId="558A9F9D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Dedykowane oprogramowanie umożliwiające zautomatyzowane przeprowadzanie badań wątroby w tym ocena stłuszczenia i indeks żelaza w sposób nadzorowany przez skaner, to jest taki, w którym kontrolę nad postępowaniem operatora, na każdym etapie badania nadzoruje oprogramowanie, w oparciu o wybraną przez operatora strategię postępowania z danym pacjentem – np. myExam LiverLab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04D45C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56C9566" w14:textId="305388D7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AC392D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A6C5B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876F5D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DB68A05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D9DBA6" w14:textId="421A205A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>Badania całego ciała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6CC56A1" w14:textId="36A48D36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44AD6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7C03F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F2EC95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6C1575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3FE36C" w14:textId="7F58001F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DWI dla całego ciała (whole body DWI)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80458A9" w14:textId="397CA16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A2E9A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A904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EC2DCA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0EDFF4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19B89B3" w14:textId="6E09A6E3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obrazowania T1 całego ciała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6FE7AB6" w14:textId="7D48E31A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3A946" w14:textId="4B156201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41DCDD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A06902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496FE3A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FA3ECEE" w14:textId="0354359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obrazowania STIR całego ciała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C55C06" w14:textId="703D51DB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82BCB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4EDE1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88265B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8D40F17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A53BBAC" w14:textId="5098EE0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Obrazowanie całego ciała za pomocą oprogramowania pozwalającego na uzyskanie podczas jednej akwizycji obrazów typu ,,in-phase, out-of-phase, water-only, fat-only’’ – np. Dixon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B7A30AC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95398EA" w14:textId="19AA28E7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24E0C" w14:textId="2D2927DF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8FA2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BC0EBB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D840CDF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EE8B1F" w14:textId="15F1166F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Dedykowana sekwencja obrazująca umożliwiająca wykonywanie niewrażliwych na ruch badań 3D tułowia przeprowadzanych bez konieczności wstrzymania oddechu przez pacjenta, oparta o mechanizm radialnej akwizycji przestrzeni k – np. STAR-VIBE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FEFE77B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35C0260" w14:textId="2190310D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BD50F" w14:textId="1E72DF10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95DD1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5951C7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1F0486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FD61FE" w14:textId="5CF6632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Dedykowana sekwencja obrazująca umożliwiająca wykonywanie bardzo szybkich badań dynamicznych 4D wątroby o wysokiej rozdzielczości przestrzennej i czasowej, pozwalająca na uchwycenie wielu momentów czasowych fazy tętniczej – np. TWIST-VIBE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3B6919F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EA53AE4" w14:textId="7DFD48B0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D13311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0DEE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DC4DD3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470D592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BE1690" w14:textId="7346F6A1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>Badania ortopedyczne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2744198" w14:textId="1931DCAB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52F4C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4509A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36D9DB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6671F3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2E4641" w14:textId="04707D6C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Podstawowe i zaawansowane protokoły i sekwencje pomiarowe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49F052" w14:textId="4A725930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56948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4D3CA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7F5CA03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473059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9167DC8" w14:textId="6A884052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barku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E42504" w14:textId="1FD46B12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6CEF9B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0EF63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15B33F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7C97AF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120B92F" w14:textId="08186A73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nadgarstka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F6D04C8" w14:textId="331C42D8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D5C27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5026F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2A5BFE1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E65EAE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CB1706" w14:textId="2BB87D65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stawu kolanowego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C3F048B" w14:textId="5E3D1FE0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8A5D9A" w14:textId="7FA5FDCD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35ADD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06F9B0E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2F3CB4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D388D65" w14:textId="2F49AB82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Badania stawu skokowego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D954AE2" w14:textId="69FCB22F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6AF38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CDF91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3416D47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404E8EF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68F031" w14:textId="38456DC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Dedykowane oprogramowanie umożliwiające zautomatyzowane przeprowadzanie badań kręgosłupa w sposób nadzorowany przez skaner, to jest taki, w którym kontrolę nad postępowaniem operatora, na każdym etapie badania nadzoruje oprogramowanie, w oparciu o wybraną przez operatora strategię postępowania z danym pacjentem – np. myExam Spine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E4C9ECD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3D359B3" w14:textId="7C74DD42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6723C" w14:textId="3ABDDEA5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90E50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41CC341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963D7FF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6221E3" w14:textId="09A17C69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Dedykowane oprogramowanie umożliwiające zautomatyzowane przeprowadzanie badań kolana w sposób nadzorowany przez skaner, to jest taki, w którym kontrolę nad postępowaniem operatora, na każdym etapie badania nadzoruje oprogramowanie, w oparciu o wybraną przez operatora strategię postępowania z danym pacjentem – np. myExam Knee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A59356C" w14:textId="77777777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DBAC98C" w14:textId="3B63413C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2CFA9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54B08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686826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32DC74E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43BC99" w14:textId="69E4F09A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Mapowanie parametryczne tkanki, w tym chrząstki stawu, pozwalające na otrzymanie map 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lastRenderedPageBreak/>
              <w:t>parametrycznych dla właściwości T1, T2, T2*, R2 i R2* obrazowanej tkanki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7A71B70" w14:textId="41A14234" w:rsidR="002D61AA" w:rsidRPr="006F2684" w:rsidRDefault="002D61AA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47A12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BCAF9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55D2B08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45A25B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7236FA" w14:textId="0EEF2116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>Obrazowanie równoległe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3B3FE53" w14:textId="54DA260E" w:rsidR="002D61AA" w:rsidRPr="006F2684" w:rsidRDefault="002D61AA" w:rsidP="006F2684">
            <w:pPr>
              <w:tabs>
                <w:tab w:val="num" w:pos="426"/>
              </w:tabs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06B80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8F3EE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61AA" w:rsidRPr="00796524" w14:paraId="184C2B8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CBE8D1" w14:textId="77777777" w:rsidR="002D61AA" w:rsidRPr="006F2684" w:rsidRDefault="002D61AA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8969B0" w14:textId="06D4F401" w:rsidR="002D61AA" w:rsidRPr="006C4B61" w:rsidRDefault="002D61AA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Obrazowanie równoległe w oparciu o algorytmy na bazie rekonstrukcji obrazów – np. SENSE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9A87BA0" w14:textId="0F74A5B6" w:rsidR="002D61AA" w:rsidRPr="006F2684" w:rsidRDefault="002D61AA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9B782D" w14:textId="77777777" w:rsidR="002D61AA" w:rsidRPr="006F2684" w:rsidRDefault="002D61AA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5E2206" w14:textId="77777777" w:rsidR="002D61AA" w:rsidRPr="006F2684" w:rsidRDefault="002D61AA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ACEB67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2FA53A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E27636" w14:textId="32A187E1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Obrazowanie równoległe w oparciu o algorytmy na bazie rekonstrukcji przestrzeni k – np. GRAPPA lub odpowiednio do nomenklatury producenta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F126C20" w14:textId="1FEFF03B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F926BF" w14:textId="7F825D04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054B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125519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73ABFB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DA543B" w14:textId="79E6A17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Maksymalny współczynnik przyspieszenia dla obrazowania równoległego 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br/>
              <w:t>w jednym kierunku lub w dwóch kierunkach jednocześnie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2DFBF08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 xml:space="preserve">≥ 16 </w:t>
            </w:r>
            <w:r w:rsidRPr="006F2684">
              <w:rPr>
                <w:rFonts w:ascii="Calibri" w:eastAsia="Calibri" w:hAnsi="Calibri" w:cs="Calibri"/>
                <w:sz w:val="22"/>
                <w:szCs w:val="22"/>
                <w:lang w:eastAsia="zh-CN"/>
              </w:rPr>
              <w:t>n;</w:t>
            </w:r>
          </w:p>
          <w:p w14:paraId="3D4F88DC" w14:textId="6CB0673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868153" w14:textId="1367B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C138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232831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FB724B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08F9D8" w14:textId="1FCC830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lang w:eastAsia="ja-JP"/>
              </w:rPr>
              <w:t>Techniki redukcji artefaktów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D6A27B" w14:textId="628166C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C223C" w14:textId="43530206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A36BC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2DDB71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977381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036E045" w14:textId="03CBA40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ruchowych wspierająca obrazowanie ważone np. T1 – BLADE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929B31A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446B10D" w14:textId="3FC8B40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30E7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F0E1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A56808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EC6DD7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E2B7A85" w14:textId="3661278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ruchowych wspierająca obrazowanie ważone np. T2 – BLADE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1AE4FC0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5081B0D" w14:textId="673633DE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2C0A6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5951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CC5898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8EAD9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3A54F53" w14:textId="4836C86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ruchowych wspierająca obrazowanie typu np. FLAIR – BLADE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570B18E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7E0C6BD" w14:textId="6F58494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54B9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13D9C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5217E1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138C8B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A781C4C" w14:textId="78B2E72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pochodzących od implantów metalowych – np. WARP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8FF5D6B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CE25BF5" w14:textId="67AF8FD6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EC9B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BDCAF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0D933F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EF101A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E495D75" w14:textId="025A341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pochodzących od implantów metalowych działająca w oparciu o technikę VAT (Variable Angle Tilt) – np. SEMAC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52DE6E6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F932B32" w14:textId="5CFFDD7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ECE0E6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CB92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D4228C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AC4AB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BC796C" w14:textId="598DDC8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redukcji artefaktów pochodzących od implantów metalowych działająca w oparciu o technikę VAT i realizowana przez mechanizm ultraszybkiego próbkowania macierzy rzadkich – np. Compressed Sensing SEMAC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EDF3AB9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48AFD9F" w14:textId="34DCC305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0B15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0957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062B87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E2254F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238F3C" w14:textId="32521664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ja-JP"/>
              </w:rPr>
              <w:t>Techniki spektralnej saturacji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D3AA70C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273E5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E83C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8849B9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4BB67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A51D5A" w14:textId="1231C1A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Częstotliwościowo selektywna saturacja tłuszczu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663C72F" w14:textId="33C1AFD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D267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D17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292954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251CAE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6E18144" w14:textId="19DF473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Częstotliwościowo selektywna saturacja wody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428F1E2" w14:textId="2883F9EA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43F5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8E0CEC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247253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C765D19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3DE75C8" w14:textId="25BCB6A5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ja-JP"/>
              </w:rPr>
              <w:t>Nowoczesne techniki korekty i redukcji czasu akwizycji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8592A22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2483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888AF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5AC89B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E6C0E9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77AB1F" w14:textId="53B7965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Inteligentna metoda rekonstrukcji w celu zwiększenia SNR, pozwalająca na wykrywanie i usuwanie szumów w sposób zoptymalizowany dla pojedynczego skanu, adresując przestrzennie zmieniający się szum w konkretnej akwizycji; metoda poprawy SNR w celu przełożenia tego efektu na poprawę jakości obrazu, przy wyższej rozdzielczości lub na wyższą wydajność poprzez zmniejszenie liczby uśrednień lub zwiększenie współczynnika przyspieszenia skanowania; metoda dostępna co najmniej dla sekwencji np. typu Spin Echo (SE) i Trubo Spine Echo (TSE) / Fast Spin Echo (FSE) (Deep Resolve Gain lub zgodnie z nomenklaturą producenta)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3EC7199" w14:textId="2D62436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EA9EF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A2E3C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6C7442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72CFE9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1006A9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Inteligentna metoda rekonstrukcji oparta o sieć neuronową z algorytmem głębokiego uczenia, przeszkoloną na dużej ilości danych, która poprawia jakość obrazu poprzez zwiększenie ostrości i redukcję artefaktów Gibbsa, występujących wokół ostrych krawędzi i która pozwala zrekonstruować ostre obrazy o wysokiej rozdzielczości na bazie danych o niskiej rozdzielczości; metoda dostępna co najmniej dla sekwencji np. typu Spin Echo (SE) i Trubo Spine Echo (TSE) / Fast Spin Echo (FSE)</w:t>
            </w:r>
          </w:p>
          <w:p w14:paraId="143096B1" w14:textId="12DC66E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(Deep Resolve Sharp lub zgodnie z nomenklaturą producenta)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11CD0F" w14:textId="2DBFC63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47A3C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23C11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C07D2A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8E35E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C654A4C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Inteligentna metoda rekonstrukcji oparta o sieć neuronową z algorytmem głębokiego uczenia, przeszkoloną na dużej ilości danych, która pozwala skracać czas akwizycji; zaprojektowana do rekonstrukcji obrazów pozbawionych szumu, w oparciu o dane zebrane retrospektywnie z bardzo dużym przyspieszeniem; metoda dostępna co najmniej dla sekwencji np. typu Trubo Spine Echo (TSE) / Fast Spin Echo (FSE)</w:t>
            </w:r>
          </w:p>
          <w:p w14:paraId="3BB6BF6D" w14:textId="44E001E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(Deep Resolve Boost lub zgodnie z nomenklaturą producenta)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CDA90A3" w14:textId="3124197D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A77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44996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41E83C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298F1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C622157" w14:textId="4449C93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en-US"/>
              </w:rPr>
              <w:t>SEKWENCJE OBRAZUJĄCE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BA60037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31040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735205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A42425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B31E3A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F9B46E0" w14:textId="5CA54A2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Spin Echo (SE)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2FAD4E0" w14:textId="1496F09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54328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AE2EB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C1D5CD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AF8287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D348EA1" w14:textId="4C1B11E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Inversion Recovery (IR)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450A202" w14:textId="7D979B00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419A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812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1263EF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D7F4E2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E5912B" w14:textId="458A092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Gradient Echo (GRE)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CFF1382" w14:textId="3C225546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9C49D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CA122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FFF24B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4ABF2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5934BAC" w14:textId="5B8D24C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2D i 3D np. FLASH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2E2517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ECAFAE6" w14:textId="6151A1D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8154F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643A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1ED5CD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A30EE74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238ADC9" w14:textId="50C8044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2D i 3D np. FISP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3BAC80B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36FC318" w14:textId="7F99090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C7013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4423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F50208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0ED581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621A150" w14:textId="24594E3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2D i 3D np. Fast GRE z impulsami preparacyjnymi – np. TurboFLASH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CFCA392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3363FD1" w14:textId="731BD0E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3B3941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01DB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74AFB3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FFC332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94453A3" w14:textId="111B85A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Szybkie 3D GRE z saturacją tłuszczu (tj. tylko jeden impuls saturacji tłuszczu na cykl kodowania 3D) dla wysokorozdzielczego obrazowania 3D w obszarze brzucha przy zatrzymanym oddechu – np. VIBE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2A4F51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D496B95" w14:textId="2B3193CB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10506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AA57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81605D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9306F3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7E800E" w14:textId="67E41FE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val="sv-SE" w:eastAsia="ja-JP"/>
              </w:rPr>
              <w:t xml:space="preserve">2D i 3D GRE z full transverse rephasing – np. TrueFISP 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FFA385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9036284" w14:textId="1530F7D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C1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92BE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E3D8E7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FEA3F6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88E29E8" w14:textId="35A9BE6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2D i 3D GRE z full transverse rephasing w kombinacji ze spektralną saturacją tłuszczu – np. TrueFISP with Fat Saturation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29FBFE1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0EA6FA3" w14:textId="1590E1FF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C9AF8F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60D7A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21D60F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A90181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4F82907" w14:textId="4BF9960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2D i 3D np. GRE z RF-rephasing – PSIF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23AC382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F4ADE1D" w14:textId="536B443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7E00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9DF6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F2E151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C1DD40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5CB4EA" w14:textId="40FDA858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val="en-US" w:eastAsia="ja-JP"/>
              </w:rPr>
              <w:t>Turbo Spin Echo (TSE)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29545B5" w14:textId="5523F04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9FFC4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E3398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ECB120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5EC59D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3F6D63" w14:textId="5E2FFFF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Multi-Shot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7545878" w14:textId="5EC5C3E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29D7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03FC4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9D8F46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7E74F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15B4329" w14:textId="727BE2A6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Single-Shot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3F8AB1D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52C64A5" w14:textId="55C9549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DE563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5B97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0558FA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24FC04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E5152C" w14:textId="15B2E96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Turbo IR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BF3BFD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B6A0C28" w14:textId="6E6D1A8B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6125D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54B45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EA0214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D75B231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41F38B" w14:textId="0BB1BC7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Izotropowe sekwencje 3D pozwalające w postprocessingu 3D na uzyskanie rekonstrukcji dowolnej płaszczyzny bez straty jakości – np. SPACE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AA04B31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1828F962" w14:textId="22718B04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F3EEED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2017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86D118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2A81B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9BEC477" w14:textId="3C97C7B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Izotropowe sekwencje 3D pozwalające w postprocessingu 3D na uzyskanie rekonstrukcji dowolnej płaszczyzny bez straty jakości realizowane przez mechanizm ultraszybkiego próbkowania macierzy rzadkich – np. Compressed Sensing SPACE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8EEE7B9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683B630" w14:textId="003CAB2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128AD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25B8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70AAFD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B45005D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2BD7B7" w14:textId="25D6ABC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Pakiet oprogramowania pozwalający na uzyskanie podczas jednej akwizycji obrazów typu ,,in-phase, out-of-phase, water-only, fat-only’’ – np. DIXON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27ED641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9FF387D" w14:textId="46EE425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6BEF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81D5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379F51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08BEC3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8AED09" w14:textId="3789A0E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Sekwencja Steady State 3D do badań drobnych struktur OUN – np. 3D CISS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D74242D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EB43836" w14:textId="2B9CB60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D722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0B91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908751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8BD04C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66CCBFD" w14:textId="35EE980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Sekwencja Steady State 3D do różnicowania chrząstki od płynu w badaniach stawów – np. 3D DESS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5FF0E2B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6DA7B42" w14:textId="14CF5E3E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75E5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B988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0D64CE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802C8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39DE1D" w14:textId="1D4C3EA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Specjalistyczna sekwencja obrazująca o zredukowanym poziomie hałasu akustycznego stosowana w obrazowaniu 3D głowy np. typu T1 – PETRA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25F2319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B0ABD8C" w14:textId="46D2673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69AD8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3F3B64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26F8F2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50671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F90F51D" w14:textId="110B95C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Pakiet specjalistycznych sekwencji obrazujących o zredukowanym poziomie hałasu akustycznego w obrazowaniu 2D/3D głowy co najmniej typu T1 i T2 oraz w obrazowaniu 2D/3D stawów co najmniej np. typu T1, T2 i PD – QuietSuite, QuietX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0CEDA57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718461C" w14:textId="6A9AECE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65B3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62BE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BD6F0C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CD4325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9B5B91" w14:textId="47A1EE2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PARAMETRY SKANOWANIA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A14931A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C4CF3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0CD76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D7F5A1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FDFABA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2C909B2" w14:textId="5F3DC32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Maks. FoV w płaszczyźnie poprzecznej x/y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EA3DFD6" w14:textId="77777777" w:rsidR="009D3053" w:rsidRPr="006F2684" w:rsidRDefault="009D3053" w:rsidP="006F2684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50 cm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>;</w:t>
            </w:r>
          </w:p>
          <w:p w14:paraId="2585DE63" w14:textId="3FCEC6A5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4506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B1AE7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6B87AE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B0AB4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A7AB18" w14:textId="5F748E8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Maks. FoV w osi podłużnej z (statycznie)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A780BA" w14:textId="77777777" w:rsidR="009D3053" w:rsidRPr="006F2684" w:rsidRDefault="009D3053" w:rsidP="006F2684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45 cm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>;</w:t>
            </w:r>
          </w:p>
          <w:p w14:paraId="705B8B90" w14:textId="07026924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5F6F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E0520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0BADF7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504AB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94EEA94" w14:textId="158D99D5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Maks. FoV w osi podłużnej z (zakres skanowania z przesuwem stołu pacjenta)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2885071" w14:textId="77777777" w:rsidR="009D3053" w:rsidRPr="006F2684" w:rsidRDefault="009D3053" w:rsidP="006F2684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 xml:space="preserve">≥ 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200 cm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>;</w:t>
            </w:r>
          </w:p>
          <w:p w14:paraId="738A0E06" w14:textId="4282A1AB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8E95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CEE3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47291B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C1B8FE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6C692F" w14:textId="7453355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Min. FoV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880F3D1" w14:textId="77777777" w:rsidR="009D3053" w:rsidRPr="006F2684" w:rsidRDefault="009D3053" w:rsidP="006F2684">
            <w:pPr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≤ 1,0 cm</w:t>
            </w: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zh-CN"/>
              </w:rPr>
              <w:t>;</w:t>
            </w:r>
          </w:p>
          <w:p w14:paraId="020C0905" w14:textId="7616697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podać wartość </w:t>
            </w: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[cm]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2A93C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320E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95145D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4DEC9A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7AD432" w14:textId="3732A7A5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Matryca akwizycyjna 1024 x 1024, bez interpolacji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4D92AE9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TAK</w:t>
            </w:r>
          </w:p>
          <w:p w14:paraId="752B4C91" w14:textId="2A50127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rozmiar [n x 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53EAE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2512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5D74F3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DF1847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750734" w14:textId="3D164FC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KONSOLA OPERATORSKA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5A23486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C5E25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88EB4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48680A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0075AF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3A3337" w14:textId="4D9F828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color w:val="000000"/>
                <w:lang w:eastAsia="ja-JP"/>
              </w:rPr>
              <w:t>Komputer sterujący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 (procesor, system operacyjny)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7EAA092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4CB8B43" w14:textId="1F1EB49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opisać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A71B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D9545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89C2FF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024CB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E464F09" w14:textId="7B5FE72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Pojemność HDD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802DD7E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≥ 400 GB;</w:t>
            </w:r>
          </w:p>
          <w:p w14:paraId="6A5319CF" w14:textId="20F8266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wartość [GB]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1F8B0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E2D4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33E707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E83C7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A6399AF" w14:textId="2932FEF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Nagrywanie obrazów na dyskach CD-R i DVD wraz z przeglądarką DICOM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A0BB839" w14:textId="6AE6328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740E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715108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60608B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6CF61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829DC66" w14:textId="246CD84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color w:val="000000"/>
                <w:lang w:eastAsia="ja-JP"/>
              </w:rPr>
              <w:t>Komputer obrazowy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 (procesor, system operacyjny)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C2D6194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8F8FB30" w14:textId="14051A0C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opisać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C93AE0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4866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65A817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08A589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762E9D" w14:textId="7EB2B1C6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Matryca rekonstrukcyjna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2C50971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≥ 1024x1024;</w:t>
            </w:r>
          </w:p>
          <w:p w14:paraId="5EE723FC" w14:textId="7C07E7AC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wartość [n x n]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5C6A6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6B459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16A473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25552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405F01" w14:textId="285AF4C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Szybkość rekonstrukcji dla obrazów w matrycy 256 x 256 przy 100% FOV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64FB775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≥ 40 000 obrazów/s;</w:t>
            </w:r>
          </w:p>
          <w:p w14:paraId="38899F27" w14:textId="4B3DD4A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wartość [obr./s]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B635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3DE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CA7326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53C24CA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F5C1840" w14:textId="446DA69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color w:val="000000"/>
                <w:lang w:eastAsia="ja-JP"/>
              </w:rPr>
              <w:t>Równoczesne skany i rekonstrukcja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B1B11EF" w14:textId="1E13D9A5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BF0FD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A8FAB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F1C80E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45268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8E40115" w14:textId="3D9D24C8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ja-JP"/>
              </w:rPr>
              <w:t>Monitory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0A35A8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93C41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97BB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31DD46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38A4B8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804EA2" w14:textId="5098E765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Konsola 2-monitorowa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4559FD4" w14:textId="19E85A90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14EF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F80D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497B5E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6949C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4404E80" w14:textId="14F1E64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Przekątna monitorów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1E7058E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≥ 24”;</w:t>
            </w:r>
          </w:p>
          <w:p w14:paraId="62108453" w14:textId="16CCD7C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wartość [”]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15FDC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7507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B24CDC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B297D3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1B55FDA" w14:textId="1F1B404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Matryca monitorów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7DBF50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</w:pPr>
            <w:r w:rsidRPr="006F2684">
              <w:rPr>
                <w:rFonts w:ascii="Calibri" w:eastAsia="Calibri" w:hAnsi="Calibri" w:cs="Calibri"/>
                <w:color w:val="000000"/>
                <w:sz w:val="22"/>
                <w:szCs w:val="22"/>
                <w:lang w:eastAsia="ja-JP"/>
              </w:rPr>
              <w:t>≥ 1920x1200;</w:t>
            </w:r>
          </w:p>
          <w:p w14:paraId="362B02DD" w14:textId="3221336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color w:val="000000"/>
                <w:sz w:val="22"/>
                <w:szCs w:val="22"/>
                <w:lang w:eastAsia="ja-JP"/>
              </w:rPr>
              <w:t>podać rozmiar [n x m]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9BBDE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8F67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3CB7C4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F7709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A6F8CB" w14:textId="737DB68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b/>
                <w:bCs/>
                <w:lang w:eastAsia="ja-JP"/>
              </w:rPr>
              <w:t>Oprogramowanie kliniczne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8A35678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90173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97A0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F62098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6B241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54ECC2" w14:textId="38CFADC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Wykresy time-intensity dla badań z kontrastem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A0BBD38" w14:textId="4797CEEB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6F92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1A8B5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0A68EF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F14A842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87BD7F" w14:textId="124BBF8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MPR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07DA2F5" w14:textId="25E9DBD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1411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B9A2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C8070B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C81CD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806F591" w14:textId="7EFF9C5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MIP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E077B83" w14:textId="17A2E7F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A4781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5DD88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285E2C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67006B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2BD7B13" w14:textId="2F1ECBC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Rekonstrukcje 3D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A273DB3" w14:textId="5FA914E4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6E5E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5E9BA6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510ADC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59E45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9943E7" w14:textId="4B7CF826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Rekonstrukcje SSD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6CEE981" w14:textId="749350D5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E0EBF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9C82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682EF5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E77FC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1F2435" w14:textId="144895A3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analizy wyników spektroskopii protonowej (</w:t>
            </w:r>
            <w:r w:rsidRPr="006C4B61">
              <w:rPr>
                <w:rFonts w:ascii="Calibri" w:eastAsia="Calibri" w:hAnsi="Calibri" w:cs="Calibri"/>
                <w:color w:val="000000"/>
                <w:vertAlign w:val="superscript"/>
                <w:lang w:eastAsia="ja-JP"/>
              </w:rPr>
              <w:t>1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H MRS) typu SVS i CSI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290EBB2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64BCD068" w14:textId="1CAEF04C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406BD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35C25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525969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82434F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010E490" w14:textId="3FA13AC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łączenia poszczególnych obrazów z badań obszarów rozległych (np. całego kręgosłupa) w jeden obraz całego badanego obszaru funkcjonujące w sposób całkowicie automatyczny – np. Inline Composing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E4544E9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431D3377" w14:textId="42718C6A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3D30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435E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099A66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E101D3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3D9D72" w14:textId="275980D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planowania badania dużych obszarów anatomicznych np. całego tułowia w kilku krokach, pozwalające na ustawienie protokołów badania dla wszystkich kroków jednorazowo – np. Tim Planning Suite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9249C65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5CE0FC8" w14:textId="2C909906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03EC1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4367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691527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1929CD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976D53" w14:textId="2FB1BFE8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Traktografia tensora dyfuzji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C49C9BD" w14:textId="424B35D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CD478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F29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87E2F9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1497FD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177DB5" w14:textId="511BF96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generowania map ADC z wybranych wartości b dyfuzji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D3E5674" w14:textId="5A5DA84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7957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E548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E8692B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F383D9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16022F" w14:textId="393BC141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zdalnego przejęcia pracy na konsoli operatorskiej z poziomu stanowiska eksperckiego znajdującego się w obrębie tej samej zabezpieczonej sieci komputerowej – np. Expert-i lub odpowiednio do nomenklatury producenta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60DEC48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F5EA38F" w14:textId="6F2E785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nazwę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580A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15B9D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A76627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B85A9D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791FD7" w14:textId="4471B67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lang w:eastAsia="ja-JP"/>
              </w:rPr>
              <w:t>Praca w sieci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3C736AD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94DD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BCD0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3016EC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AAD051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AA824BC" w14:textId="5972345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SEND/RECEIVE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F9605AE" w14:textId="3F74E38A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4C5B1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0FD4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2FA564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904786E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B8CD23A" w14:textId="0D4E0B01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QUERY/RETRIEVE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469D2BD" w14:textId="0249EEF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C6641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9BDF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21278A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8CC7A3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79986D" w14:textId="0608D758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DICOM PRINT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D95E86" w14:textId="696043CD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0BF4BF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B93AD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AE11D9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ABB439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B2DDDD3" w14:textId="1C3A045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Storage Commitment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9A3CFCE" w14:textId="2D160EC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7D7E6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D23FAA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C97F99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384873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403886" w14:textId="78C642D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Modality Worklist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DC530DE" w14:textId="4241CA1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0735D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691E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6A5E65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4F42A3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4BC622C" w14:textId="69002BB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DICOM 3.0 – MPPS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A0F0E99" w14:textId="70F21650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FCA8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F9EA7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6BE508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83BB5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9B75AAA" w14:textId="53B7853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SERWER APLIKACYJNY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1E05F8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D7EF9B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0FF888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CDC53D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E24EE3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D38846" w14:textId="69140E3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 xml:space="preserve">Dostawa serwera aplikacyjnego i stacji lekarskich o parametrach jak poniżej, pracujących w architekturze klient-serwer w oparciu o model pływających licencji.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31FCC88" w14:textId="2D97A21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654D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1E1B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1E1F16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89215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727D8B" w14:textId="77777777" w:rsidR="009D3053" w:rsidRPr="006C4B61" w:rsidRDefault="009D3053" w:rsidP="006F2684">
            <w:pPr>
              <w:rPr>
                <w:rFonts w:ascii="Calibri" w:eastAsia="Calibri" w:hAnsi="Calibri" w:cs="Calibri"/>
                <w:bCs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bCs/>
                <w:color w:val="000000"/>
                <w:lang w:eastAsia="ja-JP"/>
              </w:rPr>
              <w:t>Dostawa nowego serwera aplikacyjnego lub adaptacja/wykorzystanie serwera aplikacyjnego posiadanego przez Zamawiającego pod warunkiem spełnienia poniżej podanych wymagań sprzętowych.</w:t>
            </w:r>
          </w:p>
          <w:p w14:paraId="66D0F652" w14:textId="6047195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Cs/>
                <w:color w:val="000000"/>
                <w:lang w:eastAsia="ja-JP"/>
              </w:rPr>
              <w:t>W przypadku wyboru adaptacji/wykorzystania istniejącego, funkcjonującego u Zamawiającego serwera aplikacyjnego możliwość wykorzystania licencji aplikacji MR posiadanych przez Zamawiającego z koniecznością uzupełnienia do poniżej wymaganych (opisanych) liczby licencji.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FFC971B" w14:textId="2D314111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986A152" w14:textId="383DA7B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7B875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C291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2E55280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6DBFD6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2A4AC6D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Minimalne parametry oferowanego serwera aplikacyjnego:</w:t>
            </w:r>
          </w:p>
          <w:p w14:paraId="22778873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pamięć RAM: min. 192 GB</w:t>
            </w:r>
          </w:p>
          <w:p w14:paraId="5EBA55C1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wbudowana macierz w konfiguracji RAID Level 5 lub równoważnej</w:t>
            </w:r>
          </w:p>
          <w:p w14:paraId="2D78ACE0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pojemność macierzy: min. 10 TB,</w:t>
            </w:r>
            <w:r w:rsidRPr="006C4B6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zbudowana z użyciem dysków SSD</w:t>
            </w:r>
          </w:p>
          <w:p w14:paraId="098CC619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redundantne zasilanie</w:t>
            </w:r>
          </w:p>
          <w:p w14:paraId="3168672B" w14:textId="789873D0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jednoczesnej pracy dla min. 10 użytkowników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0573D0B" w14:textId="5599E950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6760C69" w14:textId="1DCD9F9F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parametry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C2740" w14:textId="329DBDE6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AA0B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2054E8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3ECBB28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B9FDE63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Cztery stanowiska lekarskie (stacje klienckie), każde wyposażone w:</w:t>
            </w:r>
          </w:p>
          <w:p w14:paraId="0F233E21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lastRenderedPageBreak/>
              <w:t xml:space="preserve">2 diagnostyczne monitory kolorowe LCD, dla oceny diagnostycznej badań MR, CT, RTG, każdy o parametrach nie gorszych niż: przekątna min. 21”, rozdzielczość min. 2MP, </w:t>
            </w:r>
          </w:p>
          <w:p w14:paraId="56133A60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komputer PC z: min. 32 GB RAM, dysk twardy SSD min. 1TB, wbudowany napęd CD/DVD, karta graficzna dedykowana przez producenta dostarczonych monitorów medycznych, karta sieciowa 1Gb, system operacyjny typu Windows 11 Professional lub równoważny,</w:t>
            </w:r>
          </w:p>
          <w:p w14:paraId="3AB34C2B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jeden monitor opisowy o przekątnej min. 23” z możliwością pracy w pozycji pionowej.</w:t>
            </w:r>
          </w:p>
          <w:p w14:paraId="7BD4AC9E" w14:textId="0B7DD88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Możliwość </w:t>
            </w:r>
            <w:r w:rsidRPr="006C4B61">
              <w:rPr>
                <w:rFonts w:ascii="Calibri" w:eastAsia="Calibri" w:hAnsi="Calibri" w:cs="Calibri"/>
                <w:bCs/>
                <w:color w:val="000000"/>
                <w:lang w:eastAsia="ja-JP"/>
              </w:rPr>
              <w:t>zainstalowania</w:t>
            </w: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 aplikacji systemu HIS/RIS, wykorzystywanych przez Zamawiającego.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4715B51" w14:textId="0C988E7D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  <w:p w14:paraId="28EF275B" w14:textId="3BC93A5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podać parametry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B5FF1" w14:textId="2A926CAE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C5F6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C20B6F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580E42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BD5BE6" w14:textId="75E96546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zainstalowania oprogramowania klienckiego na dowolnej liczbie stacji klienckich.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7B5515" w14:textId="31D02EFE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BC7E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057AF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99695F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E179B7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DF1649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Interfejs sieciowy zgodny z DICOM 3.0 zgodny z następującymi klasami serwisowymi:</w:t>
            </w:r>
          </w:p>
          <w:p w14:paraId="2A6698B5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Send/Receive</w:t>
            </w:r>
          </w:p>
          <w:p w14:paraId="3CFD1558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 xml:space="preserve">Basic Print </w:t>
            </w:r>
          </w:p>
          <w:p w14:paraId="5428B6A5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 xml:space="preserve">Retrieve </w:t>
            </w:r>
          </w:p>
          <w:p w14:paraId="7AB2E7A2" w14:textId="38F3C470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Storage - commitment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C6D2AC9" w14:textId="1AA784C4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F417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ED03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DED552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04D3B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3BE8C8" w14:textId="7AC3D71F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Wsparcie techniczne w zakresie serwera aplikacyjnego obejmujące aktualizacje oprogramowania diagnostycznego (update/hotfix), modernizacje oprogramowania diagnostycznego, w tym coroczne upgrade’y do najnowszej i aktualnej wersji oprogramowania.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25E0271" w14:textId="279D196A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0A0D3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7692E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A21E88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E84800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620C9AE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Automatyczny import badań poprzednich z archiwum PACS, dostępny dla dowolnego użytkownika, dla dowolnego badania jakie zostanie odebrane przez serwer aplikacyjny, bez ograniczenia z jaką aplikacją to badanie zostanie uruchomione.</w:t>
            </w:r>
          </w:p>
          <w:p w14:paraId="72E5F724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Automatyczny algorytm powinien pobierać poprzednie badania z możliwością definiowania min.:</w:t>
            </w:r>
          </w:p>
          <w:p w14:paraId="7B472599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ilość poprzednich badań,</w:t>
            </w:r>
          </w:p>
          <w:p w14:paraId="737A52CB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typ/modalność poprzednich badań,</w:t>
            </w:r>
          </w:p>
          <w:p w14:paraId="3E1F26DB" w14:textId="36C72B76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zakres daty poprzednich badań.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0E4B28D" w14:textId="7E94003A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0A2AA27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2266E4" w14:textId="04CDA4F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D20FAB" w14:textId="395B4C89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000F7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3D7E20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E1A8D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16B28B" w14:textId="11DB0F22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Zapamiętanie wykonanych pomiarów i adnotacji wraz z towarzyszącymi im informacjami w rejestrze znalezisk badania z możliwością zapisu w archiwum badania wraz z wykonanymi pomiarami i towarzyszącymi obrazami.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6CC5D0E" w14:textId="46CA0271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AC4C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B758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568EE2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8A0BBEF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567E63" w14:textId="135AE29A" w:rsidR="009D3053" w:rsidRPr="006C4B61" w:rsidRDefault="009D3053" w:rsidP="006F2684">
            <w:pPr>
              <w:tabs>
                <w:tab w:val="left" w:pos="1118"/>
              </w:tabs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/>
                <w:bCs/>
                <w:lang w:eastAsia="en-US"/>
              </w:rPr>
              <w:t>APLIKACJE PODSTAWOWE SERWERA APLIKACYJNEGO – jednoczesny dostęp dla min. 10 użytkowników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63B8F81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D2527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7021C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1358643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585ED8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DF5D17F" w14:textId="076561A0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załadowania badań min. 4 różnych pacjentów z funkcją przełączania pomiędzy badaniami różnych pacjentów niewymagającego zamykania załadowanych badań.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72C83B" w14:textId="61135FC8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86A2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C6701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EDEF6F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39E395C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5EEF65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Funkcjonalności do oceny badań:</w:t>
            </w:r>
          </w:p>
          <w:p w14:paraId="7012DF56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pomiary geometryczne (długości, kątów, powierzchni)</w:t>
            </w:r>
          </w:p>
          <w:p w14:paraId="1F0EEACB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pomiary analityczne (pomiar poziomu gęstości, inne).</w:t>
            </w:r>
          </w:p>
          <w:p w14:paraId="380B30C6" w14:textId="1A522DAA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elementy manipulacji obrazem (m. in. przedstawienie w negatywie, obrót obrazu i odbicia lustrzane, powiększenie obrazu, dodawanie obrazów).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05AF82B" w14:textId="3F4E6F3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EF5419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A320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825DD1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AB4235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BC8564" w14:textId="5DAE83E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wykonania badań porównawczych.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A561D6D" w14:textId="3F0CAE73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3BF1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746D9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DEC26D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9F37D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2DD1FA" w14:textId="0B07617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Rekonstrukcje 3D typu MIP.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ADD375E" w14:textId="648D5116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1D8EE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BFCC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8EC1A2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79BF9AD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5C63251" w14:textId="35336B60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Rekonstrukcje 3D typu VRT z predefiniowaną paletą ustawień dla rekonstrukcji VRT uwzględniającą typy badań i obszary anatomiczne.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8550C6" w14:textId="1C6C94A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8A5CE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7D9C9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A64460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B41BD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AB047D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Rekonstrukcje 3D typu Cinematic Rendering, bazujące na dokładnej fizycznej symulacji oddziaływania światła z materią, realizujące fotorealistyczny rendering kształtów z uwzględnieniem rozpraszania fotonów światła, propagacji światła, interakcji światła z materią, głębokości (cieni), możliwe do otrzymania dla każdego badania CT, MR w formacie DICOM dostępnego na serwerze aplikacyjnym.</w:t>
            </w:r>
          </w:p>
          <w:p w14:paraId="0BD7F53F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Technika stosująca:</w:t>
            </w:r>
          </w:p>
          <w:p w14:paraId="76E83073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 xml:space="preserve">oświetlanie każdego piksela bardzo dużą ilością źródeł światła z dowolnego kierunku, </w:t>
            </w:r>
          </w:p>
          <w:p w14:paraId="44979F51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 xml:space="preserve">rozpraszanie/pochłanianie fotonów, </w:t>
            </w:r>
          </w:p>
          <w:p w14:paraId="07C7C3DD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użycie algorytmów numerycznych MonteCarlo.</w:t>
            </w:r>
          </w:p>
          <w:p w14:paraId="6C9CE07E" w14:textId="15B1BC2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Rekonstrukcja inna niż adaptacja parametrów typowej rekonstrukcji VRT.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8EC3F3" w14:textId="0620F4C8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5C00047D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95D365C" w14:textId="04FB5DC2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B5989" w14:textId="336D60A2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6CF1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4FD2E0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3E05B9B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8C9104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numerowanie kręgów kręgosłupa w badaniach CT i MR odcinkowych jak i całego kręgosłupa.</w:t>
            </w:r>
          </w:p>
          <w:p w14:paraId="11271EF4" w14:textId="51A426A9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bazujące na algorytmach AI.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51095F4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TAK/NIE</w:t>
            </w:r>
          </w:p>
          <w:p w14:paraId="385572C1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4DB41B9" w14:textId="2AA5C8B9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122731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 – 1 pkt</w:t>
            </w:r>
          </w:p>
          <w:p w14:paraId="0A7509D6" w14:textId="14764F4E" w:rsidR="009D3053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NIE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70FF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0EA3FDD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DCC46D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16C03ED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oznaczanie żeber w badaniach CT.</w:t>
            </w:r>
          </w:p>
          <w:p w14:paraId="43684E75" w14:textId="47DF6F7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bazujące na algorytmach AI.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D2AA17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TAK/NIE</w:t>
            </w:r>
          </w:p>
          <w:p w14:paraId="32D40B59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1396B593" w14:textId="5888885F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E48446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 – 1 pkt</w:t>
            </w:r>
          </w:p>
          <w:p w14:paraId="17C07E6E" w14:textId="41B32A27" w:rsidR="009D3053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NIE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EF40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32E0A0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44D15E4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C4D92EF" w14:textId="61C4164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 xml:space="preserve">Ocena badań MR: serii morfologicznych, dynamicznych, map perfuzyjnych.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0AC320" w14:textId="0D4AAAE0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EC7678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9BD40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3F20A37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84491B4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967F54" w14:textId="3A985B4B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Automatyczna rejestracja i synchronizacja serii badań MR z badaniami CT.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D9FAAA8" w14:textId="048A0BA6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2D384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91252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5D3B4A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2AE836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31B485E" w14:textId="01F3257D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fuzji obrazów z tomografii komputerowej, rezonansu magnetycznego, medycyny nuklearnej, PET i obrazów morfologicznych MR z obrazami dyfuzyjnymi MR.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8B41570" w14:textId="3EEDA29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75AF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A1B3D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420364C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5C614B3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F1ECB2" w14:textId="77777777" w:rsidR="009D3053" w:rsidRPr="006C4B61" w:rsidRDefault="009D3053" w:rsidP="006F2684">
            <w:pPr>
              <w:contextualSpacing/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Narzędzia opracowywania badań MR, w tym min.:</w:t>
            </w:r>
          </w:p>
          <w:p w14:paraId="47126306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wykresy time-intensity dla badań z kontrastem</w:t>
            </w:r>
          </w:p>
          <w:p w14:paraId="276DBF6A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operacje na obrazach MR: subtrakcja obrazów, średnia arytmetyczna, dodawanie,</w:t>
            </w:r>
          </w:p>
          <w:p w14:paraId="3854FE01" w14:textId="77777777" w:rsidR="009D3053" w:rsidRPr="006C4B61" w:rsidRDefault="009D3053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filtr obrazów MR,</w:t>
            </w:r>
          </w:p>
          <w:p w14:paraId="7B151368" w14:textId="2FA1448E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elastyczna korekcja artefaktów ruchowych.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2966AB3" w14:textId="3D83590A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840D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CAD5B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68A39A2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3F30A5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CFCD68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łączenia wielu obrazów w jeden widok na potrzeby przeglądania skanów np. całego ciała, angiografii MR czy całego kręgosłupa.</w:t>
            </w:r>
          </w:p>
          <w:p w14:paraId="6E39DC71" w14:textId="3707F61C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Dopuszcza się zaoferowanie funkcjonalności łączenia realizowanej przez aparat MR.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CCAC53A" w14:textId="72FBBAD5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D0462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DF3EE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5209F20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10A2797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7795628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Generowanie obrazów DWI o dowolnym współczynniku b na podstawie akwizycji DWI z minimum dwoma wartościami współczynnika b, pozwalające na skrócenie czasu wykonania badania.</w:t>
            </w:r>
          </w:p>
          <w:p w14:paraId="14EB0909" w14:textId="77777777" w:rsidR="009D3053" w:rsidRPr="006C4B61" w:rsidRDefault="009D3053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Możliwość obliczania map ADC w oparciu o obliczone obrazy DWI o wybranym współczynniku b.</w:t>
            </w:r>
          </w:p>
          <w:p w14:paraId="3D9DA4DF" w14:textId="17C66335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Funkcjonalność dostępna na dowolnym etapie oceny badań, na dowolnej stacji lekarskiej</w:t>
            </w:r>
            <w:r w:rsidRPr="006C4B61">
              <w:rPr>
                <w:rFonts w:ascii="Calibri" w:hAnsi="Calibri" w:cs="Calibri"/>
              </w:rPr>
              <w:t>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3B744A" w14:textId="5704BEF2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09E91EEA" w14:textId="77777777" w:rsidR="009D3053" w:rsidRPr="006F2684" w:rsidRDefault="009D3053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3CAD0C2" w14:textId="348AB7C0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782D5" w14:textId="03EDDB5A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2315D8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3053" w:rsidRPr="00796524" w14:paraId="7A8A66D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9712C4" w14:textId="77777777" w:rsidR="009D3053" w:rsidRPr="006F2684" w:rsidRDefault="009D3053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E1BBCE8" w14:textId="77777777" w:rsidR="009D3053" w:rsidRPr="006C4B61" w:rsidRDefault="009D3053" w:rsidP="006F2684">
            <w:pPr>
              <w:tabs>
                <w:tab w:val="num" w:pos="426"/>
              </w:tabs>
              <w:rPr>
                <w:rFonts w:ascii="Calibri" w:eastAsia="Calibri" w:hAnsi="Calibri" w:cs="Calibri"/>
                <w:lang w:eastAsia="en-US"/>
              </w:rPr>
            </w:pPr>
            <w:r w:rsidRPr="006C4B61">
              <w:rPr>
                <w:rFonts w:ascii="Calibri" w:eastAsia="Calibri" w:hAnsi="Calibri" w:cs="Calibri"/>
                <w:b/>
                <w:bCs/>
                <w:lang w:eastAsia="en-US"/>
              </w:rPr>
              <w:t>APLIKACJE ZAAWANSOWANE SERWERA APLIKACYJNEGO</w:t>
            </w:r>
          </w:p>
          <w:p w14:paraId="58B7DEB1" w14:textId="77777777" w:rsidR="009D3053" w:rsidRPr="006C4B61" w:rsidRDefault="009D3053" w:rsidP="006F2684">
            <w:pPr>
              <w:rPr>
                <w:rFonts w:ascii="Calibri" w:eastAsia="Aptos" w:hAnsi="Calibri" w:cs="Calibri"/>
                <w:bCs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0E6FEF3" w14:textId="77777777" w:rsidR="009D3053" w:rsidRPr="006F2684" w:rsidRDefault="009D3053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F712A" w14:textId="77777777" w:rsidR="009D3053" w:rsidRPr="006F2684" w:rsidRDefault="009D3053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53DA3" w14:textId="77777777" w:rsidR="009D3053" w:rsidRPr="006F2684" w:rsidRDefault="009D3053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151DDF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A980AA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A43D0BD" w14:textId="77777777" w:rsidR="00D0447E" w:rsidRPr="006C4B61" w:rsidRDefault="00D0447E" w:rsidP="006F2684">
            <w:pPr>
              <w:rPr>
                <w:rFonts w:ascii="Calibri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ilościowej analizy badań perfuzji mózgu umożliwiające automatyczną kalkulację i prezentację w kolorze mam parametrycznych min.:</w:t>
            </w:r>
          </w:p>
          <w:p w14:paraId="46ABC69D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6C4B61">
              <w:rPr>
                <w:rFonts w:ascii="Calibri" w:hAnsi="Calibri" w:cs="Calibri"/>
                <w:sz w:val="20"/>
                <w:szCs w:val="20"/>
                <w:lang w:val="en-US"/>
              </w:rPr>
              <w:t>relCBF (relative Cerebral Blood Flow),</w:t>
            </w:r>
          </w:p>
          <w:p w14:paraId="46EF5AB6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6C4B61">
              <w:rPr>
                <w:rFonts w:ascii="Calibri" w:hAnsi="Calibri" w:cs="Calibri"/>
                <w:sz w:val="20"/>
                <w:szCs w:val="20"/>
                <w:lang w:val="en-US"/>
              </w:rPr>
              <w:t>relCBV (relative Cerebral Blood Volume),</w:t>
            </w:r>
          </w:p>
          <w:p w14:paraId="6777E49C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6C4B61">
              <w:rPr>
                <w:rFonts w:ascii="Calibri" w:hAnsi="Calibri" w:cs="Calibri"/>
                <w:sz w:val="20"/>
                <w:szCs w:val="20"/>
                <w:lang w:val="en-US"/>
              </w:rPr>
              <w:t>relMTT (relative Mean Transit Time),</w:t>
            </w:r>
          </w:p>
          <w:p w14:paraId="7D8A357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TTP (Time To Peak),</w:t>
            </w:r>
          </w:p>
          <w:p w14:paraId="3A32460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TMax (Time to Maximum).</w:t>
            </w:r>
          </w:p>
          <w:p w14:paraId="25DDFD64" w14:textId="35B4C006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04EB2CE" w14:textId="39070E0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E5BA1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E24A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BE7AD2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BDDDF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2378556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badań perfuzji i dyfuzji mózgu wraz z możliwością automatycznego obliczania i prezentacji obszaru niedopasowania perfuzji i dyfuzji</w:t>
            </w:r>
          </w:p>
          <w:p w14:paraId="3AFA441F" w14:textId="5703284E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1433DA" w14:textId="5EB24DE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5FCD3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10131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19D017B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E9E69E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F2E201D" w14:textId="77777777" w:rsidR="00D0447E" w:rsidRPr="006C4B61" w:rsidRDefault="00D0447E" w:rsidP="006F2684">
            <w:pPr>
              <w:tabs>
                <w:tab w:val="right" w:pos="6838"/>
              </w:tabs>
              <w:rPr>
                <w:rFonts w:ascii="Calibri" w:eastAsiaTheme="minorEastAsia" w:hAnsi="Calibri" w:cs="Calibri"/>
                <w:lang w:eastAsia="zh-CN"/>
              </w:rPr>
            </w:pPr>
            <w:r w:rsidRPr="006C4B61">
              <w:rPr>
                <w:rFonts w:ascii="Calibri" w:hAnsi="Calibri" w:cs="Calibri"/>
                <w:lang w:eastAsia="zh-CN"/>
              </w:rPr>
              <w:t>Oprogramowanie do oceny badań spektroskopii MR umożliwiające:</w:t>
            </w:r>
          </w:p>
          <w:p w14:paraId="1792C1F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automatyczne przetwarzanie wyników spektroskopii SVS (Single Voxel Spectroscopy) i CSI (Chemical Shift Imaging) 2D i 3D,</w:t>
            </w:r>
          </w:p>
          <w:p w14:paraId="7427FADE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automatyczne tworzenie kolorowych map stężenia wybranych metabolitów i ich fuzji z obrazami anatomicznymi,</w:t>
            </w:r>
          </w:p>
          <w:p w14:paraId="3CD00432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eksport danych i wyników</w:t>
            </w:r>
          </w:p>
          <w:p w14:paraId="0540F938" w14:textId="133DBB39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8A58734" w14:textId="79638090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0A6A7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463E47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8FA2C7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F2A8CDD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2443101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badań DTI (min. FA (Fractional Anisotropy), RD (Radial Diffusivity), AD (Axial Diffusivity)) z możliwością wyznaczania i prezentacji traktografii tensora dyfuzji w 3D</w:t>
            </w:r>
          </w:p>
          <w:p w14:paraId="7E6ADBC3" w14:textId="4D18CF26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47DD41B" w14:textId="794818DC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EEAD9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454E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6E173C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887F2A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CFD233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Automatyczna traktografia całego mózgowia</w:t>
            </w:r>
          </w:p>
          <w:p w14:paraId="0F832F00" w14:textId="7EBFCFDB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504FA1F" w14:textId="7F5B634D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6AEC415" w14:textId="6D9D7C0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5D01C" w14:textId="29A340E5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3 użytkowników – 1 pkt</w:t>
            </w:r>
          </w:p>
          <w:p w14:paraId="69A517A1" w14:textId="26436E5E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użytkowników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88744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DC52CD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22364B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9602E4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wyników badań funkcjonalnego rezonansu magnetycznego (fMRI) z możliwością wyznaczania i wizualizacji obszarów aktywacji</w:t>
            </w:r>
          </w:p>
          <w:p w14:paraId="62DCC9ED" w14:textId="58F9A1E5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3B816F" w14:textId="7AF8335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14E39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82C4D0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1C4ED35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D50D7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BC4A973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Możliwość jednoczesnej prezentacji wyników analizy badania fMRI i traktografii w fuzji z obrazami anatomicznymi (np. T1)</w:t>
            </w:r>
          </w:p>
          <w:p w14:paraId="1E71802B" w14:textId="42A5AA1F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ED6EC5F" w14:textId="2130B635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3636C8E9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34EBC7A" w14:textId="490C740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FBDEB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użytkowników – 1 pkt</w:t>
            </w:r>
          </w:p>
          <w:p w14:paraId="7EA15967" w14:textId="36958589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1 użytkownika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EFB06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7226DA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0F1A8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7C3F27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lang w:eastAsia="ja-JP"/>
              </w:rPr>
            </w:pPr>
            <w:r w:rsidRPr="006C4B61">
              <w:rPr>
                <w:rFonts w:ascii="Calibri" w:hAnsi="Calibri" w:cs="Calibri"/>
                <w:lang w:eastAsia="ja-JP"/>
              </w:rPr>
              <w:t xml:space="preserve">Oprogramowanie do zaawansowanej oceny badań mózgu z użyciem danych 3D T1 (MPRAGE) z możliwością: </w:t>
            </w:r>
          </w:p>
          <w:p w14:paraId="018F977C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 xml:space="preserve">automatycznej segmentacji mózgu i jego struktur, </w:t>
            </w:r>
          </w:p>
          <w:p w14:paraId="7CB31B21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 xml:space="preserve">automatycznego wyznaczania objętości poszczególnych struktur, </w:t>
            </w:r>
          </w:p>
          <w:p w14:paraId="7E24ABD5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wyznaczania map odchyleń w odniesieniu do danych referencyjnych</w:t>
            </w:r>
          </w:p>
          <w:p w14:paraId="5FE116DE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obsługi badań porównawczych w celu oceny atrofii mózgu w przypadku chorób neurodegeneracyjnych</w:t>
            </w:r>
          </w:p>
          <w:p w14:paraId="3979B065" w14:textId="593732AA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automatycznego tworzenia raportów i eksport do archiwum PACS.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70D621" w14:textId="32342DE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375BF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8FE59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3D2C0E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D49667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59F92CD" w14:textId="77777777" w:rsidR="00D0447E" w:rsidRPr="006C4B61" w:rsidRDefault="00D0447E" w:rsidP="006F2684">
            <w:pPr>
              <w:rPr>
                <w:rFonts w:ascii="Calibri" w:hAnsi="Calibri" w:cs="Calibri"/>
                <w:iCs/>
              </w:rPr>
            </w:pPr>
            <w:r w:rsidRPr="006C4B61">
              <w:rPr>
                <w:rFonts w:ascii="Calibri" w:hAnsi="Calibri" w:cs="Calibri"/>
                <w:iCs/>
              </w:rPr>
              <w:t>Oprogramowanie do oceny wieloparametrycznych badań MR prostaty realizujące:</w:t>
            </w:r>
          </w:p>
          <w:p w14:paraId="45CFA3A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lastRenderedPageBreak/>
              <w:t>dedykowany workflow umożliwiający jednoczesne przeglądanie serii anatomicznych, dyfuzji, serii dynamicznych T1,</w:t>
            </w:r>
          </w:p>
          <w:p w14:paraId="49C62E0F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raportowanie zgodne z PIRADS v2,</w:t>
            </w:r>
          </w:p>
          <w:p w14:paraId="52E1E0F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dedykowany raport zawierający:</w:t>
            </w:r>
          </w:p>
          <w:p w14:paraId="3E807D09" w14:textId="77777777" w:rsidR="00D0447E" w:rsidRPr="006C4B61" w:rsidRDefault="00D0447E" w:rsidP="006F2684">
            <w:pPr>
              <w:pStyle w:val="Akapitzlist"/>
              <w:widowControl/>
              <w:numPr>
                <w:ilvl w:val="1"/>
                <w:numId w:val="29"/>
              </w:numPr>
              <w:autoSpaceDN/>
              <w:spacing w:before="0" w:after="0" w:line="276" w:lineRule="auto"/>
              <w:ind w:right="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listę znalezisk, pomiarów, zdjęć,</w:t>
            </w:r>
          </w:p>
          <w:p w14:paraId="62498E2C" w14:textId="77777777" w:rsidR="00D0447E" w:rsidRPr="006C4B61" w:rsidRDefault="00D0447E" w:rsidP="006F2684">
            <w:pPr>
              <w:pStyle w:val="Akapitzlist"/>
              <w:widowControl/>
              <w:numPr>
                <w:ilvl w:val="1"/>
                <w:numId w:val="29"/>
              </w:numPr>
              <w:autoSpaceDN/>
              <w:spacing w:before="0" w:after="0" w:line="276" w:lineRule="auto"/>
              <w:ind w:right="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czytelną wizualizację adresowaną dla urologów, na potrzeby wykonywania biopsji</w:t>
            </w:r>
          </w:p>
          <w:p w14:paraId="0C9AA9E3" w14:textId="3AE007E6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4743359" w14:textId="722FB08F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2948F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69E06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9D2607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4071C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9BDB32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iCs/>
                <w:lang w:eastAsia="pl-PL"/>
              </w:rPr>
            </w:pPr>
            <w:r w:rsidRPr="006C4B61">
              <w:rPr>
                <w:rFonts w:ascii="Calibri" w:hAnsi="Calibri" w:cs="Calibri"/>
                <w:iCs/>
              </w:rPr>
              <w:t>Rozszerzone funkcjonalności do oceny badań prostaty:</w:t>
            </w:r>
          </w:p>
          <w:p w14:paraId="5934E26E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automatyczne wyznaczanie objętości gruczołu prostaty,</w:t>
            </w:r>
          </w:p>
          <w:p w14:paraId="5CDF8AEC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eksport konturów RTSS na potrzeby wykonywania biopsji prostaty do aparatów USG z możliwością fuzji</w:t>
            </w:r>
          </w:p>
          <w:p w14:paraId="4E59E125" w14:textId="06E16E55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FB44600" w14:textId="4D538119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71EE6FC6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1F19F6" w14:textId="69A44C46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362F6" w14:textId="3EDA740E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3 użytkowników – 1 pkt</w:t>
            </w:r>
          </w:p>
          <w:p w14:paraId="6933E42E" w14:textId="204D3769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użytkownika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C5B58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977291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6CCE185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1526A41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badań onkologicznych MR zoptymalizowane pod kątem szybkiej oceny dużej ilości danych obrazowych w badaniach z wielu obszarów lub całego ciała, wyposażone w:</w:t>
            </w:r>
          </w:p>
          <w:p w14:paraId="21C2FC02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dedykowane </w:t>
            </w:r>
            <w:r w:rsidRPr="006C4B61">
              <w:rPr>
                <w:rFonts w:ascii="Calibri" w:hAnsi="Calibri" w:cs="Calibri"/>
                <w:sz w:val="20"/>
                <w:szCs w:val="20"/>
              </w:rPr>
              <w:t>procedury wyświetlania dla opisywania badań MR wątroby, mózgu oraz badań wielu rejonów,</w:t>
            </w:r>
          </w:p>
          <w:p w14:paraId="504A9BA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mechanizmy trójwymiarowej segmentacji zmian, wyznaczania objętości, inne niż typowe segmentacje VOI w oparciu o kulę/elipsę,</w:t>
            </w:r>
          </w:p>
          <w:p w14:paraId="59419DEC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dokonywanie analizy wolumetrycznej guzów, węzłów chłonnych i zmian przerzutowych, a także innych zmian nieonkologicznych lub obiektów o odpowiednim kontraście w stosunku do otaczającej tkanki</w:t>
            </w:r>
          </w:p>
          <w:p w14:paraId="45543B2E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ocenę progresji zmian zgodnie z RECIST</w:t>
            </w:r>
          </w:p>
          <w:p w14:paraId="3CF48F0C" w14:textId="4B6F2263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2 użytkowników.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209023" w14:textId="600F76B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63AD9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C702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58FA4E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B6F1AA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86FF2B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badań onkologicznych i oceny odpowiedzi na terapię na podstawie obrazowania dyfuzji i map ADC umożliwiające:</w:t>
            </w:r>
          </w:p>
          <w:p w14:paraId="32F7C7E0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wyświetlanie histogramu wartości ADC i kodowanie kolorem różnych wartości ADC z nałożeniem na obrazy MR,</w:t>
            </w:r>
          </w:p>
          <w:p w14:paraId="66BB9924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analizę histogramu i segmentację regionów z ograniczoną dyfuzyjnością,</w:t>
            </w:r>
          </w:p>
          <w:p w14:paraId="45EEEB55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obliczanie parametrów wysegmentowanych regionów (min. objętość, wartość średnia ADC),</w:t>
            </w:r>
          </w:p>
          <w:p w14:paraId="79C6F797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lastRenderedPageBreak/>
              <w:t>porównywanie wielu punktów czasowych i tworzenie trendów śledzonych zmian</w:t>
            </w:r>
          </w:p>
          <w:p w14:paraId="505F9D8A" w14:textId="61154248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C4B47CA" w14:textId="239F7A32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  <w:p w14:paraId="7F0DF861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F2B9B88" w14:textId="6DD105D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7497A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użytkowników – 1 pkt</w:t>
            </w:r>
          </w:p>
          <w:p w14:paraId="46FABFE5" w14:textId="384AAB6E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1 użytkownika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0880A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47B3EA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B6E1E8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9CA9B0" w14:textId="77777777" w:rsidR="00D0447E" w:rsidRPr="006C4B61" w:rsidRDefault="00D0447E" w:rsidP="006F2684">
            <w:pPr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analizy badań MR serca, zawierające dedykowany workflow umożliwiający przeglądanie i ocenę obrazów:</w:t>
            </w:r>
          </w:p>
          <w:p w14:paraId="20267D2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czynnościowych (funkcjonalnych),</w:t>
            </w:r>
          </w:p>
          <w:p w14:paraId="7F9B6407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dynamicznych,</w:t>
            </w:r>
          </w:p>
          <w:p w14:paraId="07596937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obrazów charakterystyki tkanki,</w:t>
            </w:r>
          </w:p>
          <w:p w14:paraId="0C26227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danych</w:t>
            </w:r>
            <w:r w:rsidRPr="006C4B6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 przepływu</w:t>
            </w:r>
          </w:p>
          <w:p w14:paraId="2E04437C" w14:textId="77777777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oraz narzędzia do pomiarów ilościowych objętości tkanki mięśnia sercowego</w:t>
            </w:r>
          </w:p>
          <w:p w14:paraId="3D053189" w14:textId="749DBE3E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B4A2DB7" w14:textId="58C46CE8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C880E6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5D2F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7D1B51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71F35E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2983453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zh-CN"/>
              </w:rPr>
            </w:pPr>
            <w:r w:rsidRPr="006C4B61">
              <w:rPr>
                <w:rFonts w:ascii="Calibri" w:hAnsi="Calibri" w:cs="Calibri"/>
                <w:lang w:eastAsia="zh-CN"/>
              </w:rPr>
              <w:t>Oprogramowanie do analizy badań serca MR z możliwością automatycznego obliczania parametrów funkcjonalnych lewej i prawej komory serca, w tym min.:</w:t>
            </w:r>
          </w:p>
          <w:p w14:paraId="041C524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frakcji wyrzutowej (EF),</w:t>
            </w:r>
          </w:p>
          <w:p w14:paraId="4D8C7C5A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objętości wyrzutowej (SV),</w:t>
            </w:r>
          </w:p>
          <w:p w14:paraId="218B6263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objętości końcowoskurczowej (ESV),</w:t>
            </w:r>
          </w:p>
          <w:p w14:paraId="7B4A33B2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objętości końcoworozkurczowej (EDV),</w:t>
            </w:r>
          </w:p>
          <w:p w14:paraId="68AE3BA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masy mięśnia</w:t>
            </w:r>
            <w:r w:rsidRPr="006C4B6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 sercowego</w:t>
            </w:r>
          </w:p>
          <w:p w14:paraId="2362CED5" w14:textId="7F338FF1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0A58FE8" w14:textId="0292E0D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E788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34E5B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9E6C33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31C86B3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82610AD" w14:textId="77777777" w:rsidR="00D0447E" w:rsidRPr="006C4B61" w:rsidRDefault="00D0447E" w:rsidP="006F2684">
            <w:pPr>
              <w:tabs>
                <w:tab w:val="right" w:pos="6838"/>
              </w:tabs>
              <w:rPr>
                <w:rFonts w:ascii="Calibri" w:eastAsiaTheme="minorEastAsia" w:hAnsi="Calibri" w:cs="Calibri"/>
                <w:lang w:eastAsia="zh-CN"/>
              </w:rPr>
            </w:pPr>
            <w:r w:rsidRPr="006C4B61">
              <w:rPr>
                <w:rFonts w:ascii="Calibri" w:hAnsi="Calibri" w:cs="Calibri"/>
                <w:lang w:eastAsia="zh-CN"/>
              </w:rPr>
              <w:t>Oprogramowanie do analizy przepływów w MR umożliwiające:</w:t>
            </w:r>
          </w:p>
          <w:p w14:paraId="675AAE10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segmentację naczyń jednym kliknięciem myszy,</w:t>
            </w:r>
          </w:p>
          <w:p w14:paraId="1CD48756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kodowanie kolorem i wyświetlanie prędkości przepływu</w:t>
            </w:r>
          </w:p>
          <w:p w14:paraId="2058BAD2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obliczanie</w:t>
            </w:r>
            <w:r w:rsidRPr="006C4B6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 parametrów przepływu </w:t>
            </w:r>
          </w:p>
          <w:p w14:paraId="386850FA" w14:textId="0703D632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4F75965" w14:textId="57C95D4B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2D319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5172D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D0A44F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4DC9CE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93CEFB7" w14:textId="77777777" w:rsidR="00D0447E" w:rsidRPr="006C4B61" w:rsidRDefault="00D0447E" w:rsidP="006F2684">
            <w:pPr>
              <w:contextualSpacing/>
              <w:rPr>
                <w:rFonts w:ascii="Calibri" w:eastAsiaTheme="minorEastAsia" w:hAnsi="Calibri" w:cs="Calibri"/>
                <w:lang w:eastAsia="zh-CN"/>
              </w:rPr>
            </w:pPr>
            <w:r w:rsidRPr="006C4B61">
              <w:rPr>
                <w:rFonts w:ascii="Calibri" w:hAnsi="Calibri" w:cs="Calibri"/>
                <w:lang w:eastAsia="zh-CN"/>
              </w:rPr>
              <w:t xml:space="preserve">Oprogramowanie do analizy badań perfuzji serca MR z możliwością półautomatycznego obliczania parametrów perfuzji mięśnia sercowego </w:t>
            </w:r>
          </w:p>
          <w:p w14:paraId="1E7B338A" w14:textId="71C5181E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774F9C4" w14:textId="630CEC60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EBCBA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B146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152F60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040B7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3B3288" w14:textId="77777777" w:rsidR="00D0447E" w:rsidRPr="006C4B61" w:rsidRDefault="00D0447E" w:rsidP="006F2684">
            <w:pPr>
              <w:widowControl w:val="0"/>
              <w:tabs>
                <w:tab w:val="left" w:pos="4631"/>
              </w:tabs>
              <w:rPr>
                <w:rFonts w:ascii="Calibri" w:eastAsiaTheme="minorEastAsia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Oprogramowanie do oceny struktury naczyniowej w badaniach MR z:</w:t>
            </w:r>
          </w:p>
          <w:p w14:paraId="470E5A2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 xml:space="preserve">rozwinięciem wzdłuż linii centralnej naczynia, </w:t>
            </w:r>
          </w:p>
          <w:p w14:paraId="0CA586B4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 xml:space="preserve">pomiarem średnicy, pola przekroju w płaszczyźnie prostopadłej, światła naczynia, </w:t>
            </w:r>
          </w:p>
          <w:p w14:paraId="452D5685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9"/>
              </w:numPr>
              <w:autoSpaceDN/>
              <w:spacing w:before="0" w:after="0" w:line="276" w:lineRule="auto"/>
              <w:ind w:right="0" w:hanging="280"/>
              <w:rPr>
                <w:rFonts w:ascii="Calibri" w:hAnsi="Calibri" w:cs="Calibri"/>
                <w:sz w:val="20"/>
                <w:szCs w:val="20"/>
              </w:rPr>
            </w:pPr>
            <w:r w:rsidRPr="006C4B61">
              <w:rPr>
                <w:rFonts w:ascii="Calibri" w:hAnsi="Calibri" w:cs="Calibri"/>
                <w:sz w:val="20"/>
                <w:szCs w:val="20"/>
              </w:rPr>
              <w:t>wyznaczaniem stopnia stenozy</w:t>
            </w:r>
          </w:p>
          <w:p w14:paraId="4C380747" w14:textId="775D0FD1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C7C1A18" w14:textId="01D4FF76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1C26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B4E9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1EDC59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B48DEE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34CD85" w14:textId="77777777" w:rsidR="00D0447E" w:rsidRPr="006C4B61" w:rsidRDefault="00D0447E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Oprogramowanie do oceny badań onkologicznych/pulmonologicznych CT:</w:t>
            </w:r>
          </w:p>
          <w:p w14:paraId="2CBD4641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automatyczna rejestracja, wyświetlanie badań bieżących i poprzednich</w:t>
            </w:r>
          </w:p>
          <w:p w14:paraId="743CE46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segmentacja zmian w płucach,</w:t>
            </w:r>
          </w:p>
          <w:p w14:paraId="5F135DD8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lastRenderedPageBreak/>
              <w:t>pomiar zmiany zgodnie z RECIST 1.1, WHO, Lung-RADS</w:t>
            </w:r>
          </w:p>
          <w:p w14:paraId="37B5D02F" w14:textId="05040F40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3590A83" w14:textId="15DE42B5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TAK</w:t>
            </w:r>
          </w:p>
          <w:p w14:paraId="69F529B8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5006F84" w14:textId="7EA9F0E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A8877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użytkowników – 1 pkt</w:t>
            </w:r>
          </w:p>
          <w:p w14:paraId="0CC30FFF" w14:textId="47B2150C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1 użytkownika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95279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E7ED8B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9C1552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C9AD52" w14:textId="77777777" w:rsidR="00D0447E" w:rsidRPr="006C4B61" w:rsidRDefault="00D0447E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Automatyczne porównywanie badań CT w 3D, z kolorowym zaznaczeniem zmian pomiędzy badaniami (technologia Lung Change lub zgodnie z nazewnictwem producenta) realizujące:</w:t>
            </w:r>
          </w:p>
          <w:p w14:paraId="5F0AD690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automatyczne zarejestrowanie/załadowanie/wyświetlenie badania bieżącego i poprzedniego bez konieczności ręcznej interakcji przez użytkownika,</w:t>
            </w:r>
          </w:p>
          <w:p w14:paraId="3DD63FDC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automatyczne zaznaczenie w kolorze (np. pomarańczowy kolor – zwiększenie gęstości HU, niebieski – zmniejszenie HU) wszelkich zmian w budowie płuc pomiędzy dwoma badaniami CT</w:t>
            </w:r>
          </w:p>
          <w:p w14:paraId="68ED385F" w14:textId="5F5CA3D3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- jednoczesny dostęp dla min. 1 użytkownika.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F31C70" w14:textId="23C33B04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  <w:p w14:paraId="2896BE45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9887F9" w14:textId="4472974D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32D46" w14:textId="41DF1A19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2 użytkowników – 1 pkt</w:t>
            </w:r>
          </w:p>
          <w:p w14:paraId="49A55823" w14:textId="4A19D1D8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Dostęp dla min. 1 użytkownika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31A2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012D13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4C545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05CBBE" w14:textId="77777777" w:rsidR="00D0447E" w:rsidRPr="006C4B61" w:rsidRDefault="00D0447E" w:rsidP="006F2684">
            <w:pPr>
              <w:rPr>
                <w:rFonts w:ascii="Calibri" w:eastAsia="Calibri" w:hAnsi="Calibri" w:cs="Calibri"/>
                <w:color w:val="00000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Pakiet oprogramowania do rozszerzonego raportowania obejmujący:</w:t>
            </w:r>
          </w:p>
          <w:p w14:paraId="7965F5B0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raporty strukturalne. Tworzenie w trakcie oceny raportów w formacie doc, pdf, z zapisem w systemie RIS/PACS,</w:t>
            </w:r>
          </w:p>
          <w:p w14:paraId="578F4D95" w14:textId="77777777" w:rsidR="00D0447E" w:rsidRPr="006C4B61" w:rsidRDefault="00D0447E" w:rsidP="006F2684">
            <w:pPr>
              <w:pStyle w:val="Akapitzlist"/>
              <w:widowControl/>
              <w:numPr>
                <w:ilvl w:val="0"/>
                <w:numId w:val="28"/>
              </w:numPr>
              <w:suppressAutoHyphens w:val="0"/>
              <w:autoSpaceDN/>
              <w:spacing w:before="0" w:after="0" w:line="276" w:lineRule="auto"/>
              <w:ind w:right="0"/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</w:pPr>
            <w:r w:rsidRPr="006C4B61">
              <w:rPr>
                <w:rFonts w:ascii="Calibri" w:eastAsia="Calibri" w:hAnsi="Calibri" w:cs="Calibri"/>
                <w:color w:val="000000"/>
                <w:sz w:val="20"/>
                <w:szCs w:val="20"/>
                <w:lang w:eastAsia="ja-JP"/>
              </w:rPr>
              <w:t>raporty zawierające pomiary/wskazania, zdjęcia, tabele z ilościami, automatyczne wypełnianie danymi zebranymi w trakcie oceny badań CT i MR,</w:t>
            </w:r>
          </w:p>
          <w:p w14:paraId="324D9854" w14:textId="2FA04371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color w:val="000000"/>
                <w:lang w:eastAsia="ja-JP"/>
              </w:rPr>
              <w:t>predefiniowane szablony.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40DC03D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TAK/NIE</w:t>
            </w:r>
          </w:p>
          <w:p w14:paraId="0E94ACD8" w14:textId="77777777" w:rsidR="00D0447E" w:rsidRPr="006F2684" w:rsidRDefault="00D0447E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D9A3DB" w14:textId="01F7181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3E638" w14:textId="77777777" w:rsidR="00796524" w:rsidRPr="006F2684" w:rsidRDefault="00796524" w:rsidP="006F2684">
            <w:pPr>
              <w:tabs>
                <w:tab w:val="num" w:pos="426"/>
              </w:tabs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 – 1 pkt</w:t>
            </w:r>
          </w:p>
          <w:p w14:paraId="6970047D" w14:textId="3683F792" w:rsidR="00D0447E" w:rsidRPr="006F2684" w:rsidRDefault="00796524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NIE – 0 pkt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6919E3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100A49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CF0E3D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61F6DE" w14:textId="4ED035C1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WYPOSAŻENIE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9485FDE" w14:textId="7777777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928A7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791C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1CC309F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B6DCF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427A05" w14:textId="77777777" w:rsidR="00D0447E" w:rsidRPr="006C4B61" w:rsidRDefault="00D0447E" w:rsidP="006F2684">
            <w:pPr>
              <w:rPr>
                <w:rFonts w:ascii="Calibri" w:eastAsia="Calibri" w:hAnsi="Calibri" w:cs="Calibri"/>
                <w:lang w:eastAsia="ja-JP"/>
              </w:rPr>
            </w:pPr>
            <w:r w:rsidRPr="006C4B61">
              <w:rPr>
                <w:rFonts w:ascii="Calibri" w:eastAsia="Calibri" w:hAnsi="Calibri" w:cs="Calibri"/>
                <w:lang w:eastAsia="ja-JP"/>
              </w:rPr>
              <w:t>Zestaw fantomów do kalibracji systemu i oferowanych cewek</w:t>
            </w:r>
          </w:p>
          <w:p w14:paraId="5246EA35" w14:textId="4B4FC9A3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lang w:eastAsia="en-US"/>
              </w:rPr>
              <w:t>Dopuszczalne jest pozostawienie fantomów aktualnie wykorzystywanych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593E4BD" w14:textId="34B9980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ACAA1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FC3D2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8BDF59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162FC51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D7654E4" w14:textId="4EF7586B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Pompa infuzyjna dwukanałowa z zewnętrznym kardiomonitorem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A381C6" w14:textId="4F09D62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67128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FD86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B1006B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DD86F3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8EE36E" w14:textId="13D049FD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  <w:b/>
                <w:bCs/>
              </w:rPr>
              <w:t>Kardiomonitor MRI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BB7D3EA" w14:textId="7777777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9B9D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BFE84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7B98E8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0DF530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803F2F" w14:textId="38B338CA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Produkt fabrycznie nowy, rok produkcji 2026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049E2E" w14:textId="4E967AF8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515B8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8EF77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EF30F3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49E416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6404DF5" w14:textId="7DF850E9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Monitor przeznaczony do stosowania w pobliżu urządzeń do obrazowania metodą rezonansu magnetycznego w polu magnetycznym o wartości do 3 Tesli (min. 10 000 Gauss), stosowany do monitorowania funkcji życiowych pacjent</w:t>
            </w:r>
            <w:r w:rsidRPr="006C4B61">
              <w:rPr>
                <w:rFonts w:ascii="Calibri" w:hAnsi="Calibri" w:cs="Calibri"/>
                <w:lang w:val="es-ES_tradnl"/>
              </w:rPr>
              <w:t>ó</w:t>
            </w:r>
            <w:r w:rsidRPr="006C4B61">
              <w:rPr>
                <w:rFonts w:ascii="Calibri" w:hAnsi="Calibri" w:cs="Calibri"/>
              </w:rPr>
              <w:t>w podczas procedur MRI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BFB90A8" w14:textId="3A44EC2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9895E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47E39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D56FF7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D9B986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31B48E" w14:textId="0124C1EE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Menu użytkownika w języku polskim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EE873F8" w14:textId="7A30838D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5B667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367EF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183C6D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D9412B7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49EA1DE" w14:textId="3233ABFD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Monitor przenośny, masa monitora max. 5 kg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4B47BA4" w14:textId="0359E05B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8330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B1F7D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FD902A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770FEED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F0A07E" w14:textId="2A00B590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Bezprzewodowe urządzenie sterujące pozwalające na użytkowanie monitora w pełnym zakresie z pomieszczenia sterowni oraz w polu magnetycznym o wartości do 3 Tesli (min. 10 000 Gauss)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E49C5CF" w14:textId="7842191F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66D58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0D85F6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A3959F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347F47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A7B8395" w14:textId="1ACAA2DD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Barwny ekran LCD o przekątnej min. 10 cali sterowany dotykowo i za pomocą przycisków sterujących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F739DA2" w14:textId="6AD6C1A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opisać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7313A9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622FF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57E6C2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3E387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F0838B8" w14:textId="4BCF83C0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Dedykowany do monitorowania wszystkich grup pacjentów (noworodki, dzieci, dorośli)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974B360" w14:textId="72FE283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23D1F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BFA08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6A6148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E08F45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8922FA0" w14:textId="1B59295C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Określenie typu pacjenta (noworodek, dziecko, dorosły) powodujące automatyczne ustawienie zakresów pomiarowych oraz alarmów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3A09BB" w14:textId="4694799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TAK/nie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42766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82D14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0F6EAE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C6D9A90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3CF7055" w14:textId="4908DD5C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Alarmy wizualne i dźwiękowe, techniczne i fizjologiczne, z możliwością ustawiania progów alarmowych dla poszczególnych parametrów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8156DE7" w14:textId="7420EDE8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62F07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6FFF9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B51214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9E1B5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8BFC19" w14:textId="2E53D52B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Trendy tabelaryczne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45331F5" w14:textId="61259E12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06CFB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19F1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E99095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27583A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14914C8" w14:textId="7B2E155E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Bezprzewodowy moduł (EKG) zasilany akumulatorowo, zakres pomiarowy częstość pracy serca min. 30-240 ud/min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AF1871" w14:textId="31F6A884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 zakres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99473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0BAB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77C225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008A521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B397F6" w14:textId="5EABA30C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Masa bezprzewodowego modułu (EKG) bez elektrod max. 100 [g]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2D9A252" w14:textId="799AEE0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34DEC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29072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23C6B5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03DE435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1689593" w14:textId="47AB821A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Moduł bezprzewodowy (EKG) pozwalający na użytkowanie w pełnym zakresie w polu magnetycznym o wartości min. 10 000 Gauss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43F1DD0" w14:textId="19AAF26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7A6AE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22D30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06B780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2EDFD50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F1B9557" w14:textId="4E21C317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Bezprzewodowy moduł (SpO</w:t>
            </w:r>
            <w:r w:rsidRPr="006C4B61">
              <w:rPr>
                <w:rFonts w:ascii="Calibri" w:hAnsi="Calibri" w:cs="Calibri"/>
                <w:vertAlign w:val="subscript"/>
              </w:rPr>
              <w:t>2</w:t>
            </w:r>
            <w:r w:rsidRPr="006C4B61">
              <w:rPr>
                <w:rFonts w:ascii="Calibri" w:hAnsi="Calibri" w:cs="Calibri"/>
              </w:rPr>
              <w:t>) zasilany akumulatorowo, zakres pomiarowy saturacji min. 70-100%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03D1C0C" w14:textId="00461E41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9E96E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CD81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E2C43F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5E84D7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BF03BB9" w14:textId="1D034F60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Masa bezprzewodowego modułu (SpO</w:t>
            </w:r>
            <w:r w:rsidRPr="006C4B61">
              <w:rPr>
                <w:rFonts w:ascii="Calibri" w:hAnsi="Calibri" w:cs="Calibri"/>
                <w:vertAlign w:val="subscript"/>
              </w:rPr>
              <w:t>2</w:t>
            </w:r>
            <w:r w:rsidRPr="006C4B61">
              <w:rPr>
                <w:rFonts w:ascii="Calibri" w:hAnsi="Calibri" w:cs="Calibri"/>
              </w:rPr>
              <w:t>) bez czujnika</w:t>
            </w:r>
            <w:r w:rsidRPr="006C4B61">
              <w:rPr>
                <w:rFonts w:ascii="Calibri" w:hAnsi="Calibri" w:cs="Calibri"/>
                <w:lang w:val="pt-PT"/>
              </w:rPr>
              <w:t xml:space="preserve"> max. 100 [g]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A300737" w14:textId="2308CC5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1AF1B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78EC1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4B211A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3389AB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D938670" w14:textId="23945C95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Moduł bezprzewodowy (SpO</w:t>
            </w:r>
            <w:r w:rsidRPr="006C4B61">
              <w:rPr>
                <w:rFonts w:ascii="Calibri" w:hAnsi="Calibri" w:cs="Calibri"/>
                <w:vertAlign w:val="subscript"/>
              </w:rPr>
              <w:t>2</w:t>
            </w:r>
            <w:r w:rsidRPr="006C4B61">
              <w:rPr>
                <w:rFonts w:ascii="Calibri" w:hAnsi="Calibri" w:cs="Calibri"/>
              </w:rPr>
              <w:t>) pozwalający na użytkowanie w pełnym zakresie w polu magnetycznym o wartości min. 10 </w:t>
            </w:r>
            <w:r w:rsidRPr="006C4B61">
              <w:rPr>
                <w:rFonts w:ascii="Calibri" w:hAnsi="Calibri" w:cs="Calibri"/>
                <w:lang w:val="fr-FR"/>
              </w:rPr>
              <w:t>000 Gauss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99667B" w14:textId="0DB08956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D56D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F8A3D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0CF18C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5BDD1A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3E1972" w14:textId="48916D7A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Oscylometryczna metoda pomiarowa NIBP, zakres pomiarowy od 30 do 27</w:t>
            </w:r>
            <w:r w:rsidRPr="006C4B61">
              <w:rPr>
                <w:rFonts w:ascii="Calibri" w:hAnsi="Calibri" w:cs="Calibri"/>
                <w:lang w:val="it-IT"/>
              </w:rPr>
              <w:t>0 mmHg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A62EC94" w14:textId="0E21B4D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 zakres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AAC28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4B2B76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C797BB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F72488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B4139F8" w14:textId="3E24706E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Pomiar NIBP automatyczny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0599A4B" w14:textId="16FA0641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0CF65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A1063F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8B3A17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8BE80E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1525359" w14:textId="10CE9A5F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Pomiar stężenia dwutlenku węgla (EtCO</w:t>
            </w:r>
            <w:r w:rsidRPr="006C4B61">
              <w:rPr>
                <w:rFonts w:ascii="Calibri" w:hAnsi="Calibri" w:cs="Calibri"/>
                <w:vertAlign w:val="subscript"/>
              </w:rPr>
              <w:t>2</w:t>
            </w:r>
            <w:r w:rsidRPr="006C4B61">
              <w:rPr>
                <w:rFonts w:ascii="Calibri" w:hAnsi="Calibri" w:cs="Calibri"/>
              </w:rPr>
              <w:t>), pomiar ze strumienia bocznego, zakres pomiarowy od 0 do 110 mmHg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E547DAE" w14:textId="6104EF2C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 zakres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68243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FF62B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FB0243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455361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49C7639" w14:textId="155861D3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Zasilanie monitora z wewnętrznego akumulatora na min. 7 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1703535" w14:textId="7AAD9246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 wartość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61D8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88842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1BA1C66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6B3750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335DB45" w14:textId="6FD1713A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Zasilanie modułów z wewnętrznego akumulatora na min. 11 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429AC6C" w14:textId="50F1AA31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 wartość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89A9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EF676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A2F1D5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845972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0C50B1D" w14:textId="621AF7D6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Czas ładowania akumulatora do poziomu 90%, max. 6 h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2481DBD" w14:textId="3FA2A502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9E36E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6D1E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CDC2BF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C85D366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0BB165" w14:textId="5DA11684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System mocujący umożliwiający montaż na paramagnetycznym stojaku na kroplówki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CA13228" w14:textId="07E9A92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0DE06E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7A2C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1F7EC7C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590939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7B5D19" w14:textId="2A0B5041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  <w:b/>
                <w:bCs/>
              </w:rPr>
              <w:t>Pompa infuzyjna MRI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5AF8657" w14:textId="7777777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16D8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4B20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B6263A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C211DA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933B0C2" w14:textId="0F129699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Produkt fabrycznie nowy, rok produkcji – 2026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F10F724" w14:textId="57281BE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5F2DF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A34A34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463927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896422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73D005" w14:textId="38C3998E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Pompa perystaltyczna liniowa przeznaczona do stosowania w środowisku rezonansu magnetycznego (MR) do 3 Tesli (min. 10 000 Gauss’ów)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100161A" w14:textId="42E6A33E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CA57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45452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F8A8B6A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AF801A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63621D" w14:textId="25116661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Wyposażona w bezprzewodowe urządzenie sterujące pozwalające na użytkowanie pompy w pełnym zakresie z pomieszczenia sterowni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AB7F090" w14:textId="27915D7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opisać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4B215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0AD71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655396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113204C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CAE5B2" w14:textId="0EBABFD3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Wyposażona w drugi kanał podaży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3DA884C" w14:textId="2D5DBA3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B30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FF470B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96F633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E871A8E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01264AB" w14:textId="7FBDFBDD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Przystosowana do różnych zestawów infuzyjnych, min: strzykawka luer lock, przyrząd do przetaczania płynów infuzyjnych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CACDEF9" w14:textId="3674415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opisać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2AAD5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085F2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D7B114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13E07B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BA4C3F" w14:textId="24FBDB1C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Na wyposażeniu pompy zestawy akcesoriów jednorazowego użytku, w ilości pozwalającej na wykonanie 50 badań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0BEE26" w14:textId="6D118A9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BBD271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4FA17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B6A808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53CC1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AC906F0" w14:textId="54FF1015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Rozbudowany system parametrów infuzji przystosowany dla dorosłych i pacjentów pediatrycznych, min. VTBI, VI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D1BFFB3" w14:textId="5818E33F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D600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AAD63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D0A0727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FD2E6BC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8EA8CA4" w14:textId="4DD2DE1F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Zakres szybkości dozowania w obu kanałach min: od 0,1 do 1300 [ml/h]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9226151" w14:textId="2DA03D3B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C5671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CE3BF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9EA4D2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C14B2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66D8EF4" w14:textId="7759BE79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Funkcja podaży dawki uderzeniowej BOLUS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4121AC8" w14:textId="48ED111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9A32F7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A1EC12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3E6762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C9F7AA3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D30772F" w14:textId="49B52679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Programowalny poziom ciśnienia okluzji, ustawiany zakres funkcji KVO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7593A37" w14:textId="4591D39D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B1870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54CF7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33DE04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4E6DA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AD1C389" w14:textId="066FF7D8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Czas pracy pompy zasilanej z akumulatora przy infuzji 125 [ml/h] min. 10 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C47421F" w14:textId="1083C9B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099E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DB38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998FFE8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7D18BC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CED6EBF" w14:textId="2ADE9726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Czas ładowania akumulatora do poziomu 95%, max. 12 [h]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BBE7A76" w14:textId="3859579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TAK, podać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D026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29EF5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153B59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4A0203A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E0138B2" w14:textId="5681D39B" w:rsidR="00D0447E" w:rsidRPr="006C4B61" w:rsidRDefault="00D0447E" w:rsidP="006F2684">
            <w:pPr>
              <w:rPr>
                <w:rFonts w:ascii="Calibri" w:eastAsia="Aptos" w:hAnsi="Calibri" w:cs="Calibri"/>
                <w:b/>
                <w:bCs/>
              </w:rPr>
            </w:pPr>
            <w:r w:rsidRPr="006C4B61">
              <w:rPr>
                <w:rFonts w:ascii="Calibri" w:hAnsi="Calibri" w:cs="Calibri"/>
              </w:rPr>
              <w:t>System mocujący umożliwiający montaż na paramagnetycznym stojaku na kroplówki (stojak na wyposażeniu pompy)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8" w:space="0" w:color="000000"/>
              <w:bottom w:val="single" w:sz="16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3FE8E685" w14:textId="4D9FD16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E05ED8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A37F34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AD12D9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823860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0B9BB60" w14:textId="4E19C477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WYMAGANIA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0563F7F" w14:textId="7777777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CEBB16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C0D90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AD7EC1E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5CF09B9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DFB8B1E" w14:textId="77777777" w:rsidR="00D0447E" w:rsidRPr="006C4B61" w:rsidRDefault="00D0447E" w:rsidP="006F2684">
            <w:pPr>
              <w:rPr>
                <w:rFonts w:ascii="Calibri" w:hAnsi="Calibri" w:cs="Calibri"/>
                <w:lang w:eastAsia="pl-PL"/>
              </w:rPr>
            </w:pPr>
            <w:r w:rsidRPr="006C4B61">
              <w:rPr>
                <w:rFonts w:ascii="Calibri" w:hAnsi="Calibri" w:cs="Calibri"/>
              </w:rPr>
              <w:t>Demontaż i usunięcie (za uprzednim powiadomieniem upoważnionego pracownika) z terenu siedziby Zmawiającego przeznaczonych do wymiany elementów używanych w obecnie zainstalowanym rezonansie magnetycznym oraz wyposażenia.</w:t>
            </w:r>
          </w:p>
          <w:p w14:paraId="72B4A817" w14:textId="740A302F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Wykonawca zapewnia wszelkie niezbędne narzędzia do demontażu elementów urządzenia oraz wyposażenia i załadunku celem ich odbioru od Zamawiającego</w:t>
            </w:r>
            <w:r w:rsidR="00BE2CA1" w:rsidRPr="006C4B61">
              <w:rPr>
                <w:rFonts w:ascii="Calibri" w:hAnsi="Calibri" w:cs="Calibri"/>
              </w:rPr>
              <w:t xml:space="preserve"> przez Wykonawcę.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7A168CD" w14:textId="2948B8D8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E506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011C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9EE471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88A2466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6A32D4D" w14:textId="45AF115A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Wszystkie podlegające wymianie elementy rezonansu magnetycznego oraz wyposażenie, fabrycznie nowe (rok produkcji 2026).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D0DD16A" w14:textId="65E7F0E9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7C5D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CDBE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735628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529896E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58A1F98" w14:textId="28B43F38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</w:rPr>
              <w:t>Szkolenie aplikacyjne personelu w siedzibie Zamawiającego prowadzone w dwóch etapach. Pierwszy z etapów musi trwać 5 dni i być prowadzony na etapie uruchamiania przedmiotu zamówienia (którego wykonanie warunkuje podpisanie protokołu odbioru). Drugi etap (trwający łącznie kolejne 5 dni) ma być wykonany po odbiorze aparatu (planowane wykonanie w pierwszym kwartale używania przedmiotu zamówienia) . Wykonawca oferuje stałe wsparcie aplikacyjne w miarę potrzeb Zamawiającego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EEAF3DD" w14:textId="0E120E90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A69D6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AF6A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656CD3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61274B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D13905A" w14:textId="25EA0EE7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Zaawansowane szkolenia aplikacyjne w ośrodkach referencyjnych lub centrach szkoleniowych krajowych w zakresie specjalistycznych funkcji oferowanego aparatu w tym udział w kongresach krajowych/zagranicznych. Powyższe obejmuje pełny koszt udziału w szkoleniach łącznie z kosztem dojazdu, wyżywienia i zakwaterowania. Szkolenie obejmuje co najmniej 20 osobodni.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295B5AB" w14:textId="65C55DB6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74D51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E015B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724559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B0C5415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30288F0" w14:textId="1F4A794E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Instrukcja obsługi urządzenia w języku polskim w formie papierowej i elektronicznej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34C3AD4" w14:textId="5FA9002F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79901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A6BBF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05A8094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7F4DF46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8262A3D" w14:textId="7E22FD17" w:rsidR="00D0447E" w:rsidRPr="006C4B61" w:rsidRDefault="00BE2CA1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Wykonawca jest zobowiązany (w cenie oferty) do montażu i uruchomienia oferowanego systemu z wyposażeniem.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4B2F4DA3" w14:textId="7178E89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23A2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D14F9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B88B382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B038BBA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2142FDF" w14:textId="66AD280B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Calibri" w:hAnsi="Calibri" w:cs="Calibri"/>
                <w:bCs/>
                <w:lang w:eastAsia="en-US"/>
              </w:rPr>
              <w:t>Wykonawca gwarantuje, że jego urządzenie już po oddaniu do eksploatacji nie będzie wymagało prowadzenia przez Zamawiającego dodatkowych instalacji i innych prac związanych z eksploatacją urządzenia.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B7D3490" w14:textId="467F9058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634C7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3A68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F84396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65B3EB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580FC8B" w14:textId="1BE60909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MS Mincho" w:hAnsi="Calibri" w:cs="Calibri"/>
                <w:lang w:eastAsia="zh-CN"/>
              </w:rPr>
              <w:t xml:space="preserve">Utrzymanie integracji rezonansu z systemem informatycznym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0653E15" w14:textId="26D14F52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B807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4B86E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354902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E9B995C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2572FF1" w14:textId="62F56C58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  <w:lang w:eastAsia="zh-CN"/>
              </w:rPr>
              <w:t>Możliwość przeprowadzenia zdalnej diagnostyki serwisowej urządzenia za pomocą sieci teleinformatycznej, poprzez tunel VPN, zgodnie z polityką bezpieczeństwa Zamawiającego.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5D7225D" w14:textId="46DCBDF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E469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7E68E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44F8E7BB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E2C1032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B76460D" w14:textId="2D14E278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eastAsia="Aptos" w:hAnsi="Calibri" w:cs="Calibri"/>
                <w:b/>
                <w:bCs/>
              </w:rPr>
              <w:t>WARUNKI GWARANCJI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36A432D" w14:textId="77777777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A0091C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A695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7AF47A9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BDECDB3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D85FA8F" w14:textId="6750D5E4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Gwarancja na cały zestaw </w:t>
            </w:r>
            <w:r w:rsidRPr="006C4B61">
              <w:rPr>
                <w:rFonts w:ascii="Calibri" w:hAnsi="Calibri" w:cs="Calibri"/>
                <w:b/>
                <w:bCs/>
              </w:rPr>
              <w:t>min. 60 miesięcy</w:t>
            </w:r>
            <w:r w:rsidRPr="006C4B61">
              <w:rPr>
                <w:rFonts w:ascii="Calibri" w:hAnsi="Calibri" w:cs="Calibri"/>
              </w:rPr>
              <w:t> (podać w miesiącach od daty podpisania odbioru)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7EA1213" w14:textId="643015DA" w:rsidR="00D0447E" w:rsidRPr="006F2684" w:rsidRDefault="00796524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41960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0E53BC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07086B20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4A5CFB9B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C2D41A6" w14:textId="5DCCFFFD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 xml:space="preserve">Czas reakcji serwisu gwarancyjnego na zgłoszenie usterki – </w:t>
            </w:r>
            <w:r w:rsidRPr="006C4B61">
              <w:rPr>
                <w:rFonts w:ascii="Calibri" w:hAnsi="Calibri" w:cs="Calibri"/>
                <w:b/>
              </w:rPr>
              <w:t xml:space="preserve">max. 3 dni robocze </w:t>
            </w:r>
            <w:r w:rsidRPr="006C4B61">
              <w:rPr>
                <w:rFonts w:ascii="Calibri" w:hAnsi="Calibri" w:cs="Calibri"/>
              </w:rPr>
              <w:t xml:space="preserve">(dotyczy dni roboczych rozumianych jako dni od poniedziałku do piątku, z wyjątkiem świąt i dni ustawowo wolnych od pracy, w godzinach od 8.00 do 15.00) 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1F3C5D11" w14:textId="38840BAA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CB0E0B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6B708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B37BEE5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9026D75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D2E229C" w14:textId="1C857776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 xml:space="preserve">Maksymalna liczba napraw gwarancyjnych elementu uprawniająca do wymiany tego elementu na nowy - </w:t>
            </w:r>
            <w:r w:rsidRPr="006C4B61">
              <w:rPr>
                <w:rFonts w:ascii="Calibri" w:hAnsi="Calibri" w:cs="Calibri"/>
                <w:b/>
              </w:rPr>
              <w:t>maksymalnie 3</w:t>
            </w:r>
            <w:r w:rsidRPr="006C4B61">
              <w:rPr>
                <w:rFonts w:ascii="Calibri" w:hAnsi="Calibri" w:cs="Calibri"/>
                <w:b/>
                <w:i/>
              </w:rPr>
              <w:t xml:space="preserve"> </w:t>
            </w:r>
            <w:r w:rsidRPr="006C4B61">
              <w:rPr>
                <w:rFonts w:ascii="Calibri" w:hAnsi="Calibri" w:cs="Calibri"/>
              </w:rPr>
              <w:t>naprawy uszkodzeń uniemożliwiające wykorzystanie aparatu w pełnym zakresie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F26CE1" w14:textId="3CC048B5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479BAD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C0E91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5B6E194C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4A33874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04B964C7" w14:textId="4744A895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- </w:t>
            </w:r>
            <w:r w:rsidRPr="006C4B61">
              <w:rPr>
                <w:rFonts w:ascii="Calibri" w:hAnsi="Calibri" w:cs="Calibri"/>
                <w:b/>
              </w:rPr>
              <w:t>czas nie dłuższy niż 7 dni roboczych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575BE754" w14:textId="37B21A5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674D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7CD7C3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39343F3D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C0CC29D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5092CAC4" w14:textId="3004373E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 w dniach roboczych - </w:t>
            </w:r>
            <w:r w:rsidRPr="006C4B61">
              <w:rPr>
                <w:rFonts w:ascii="Calibri" w:hAnsi="Calibri" w:cs="Calibri"/>
                <w:b/>
              </w:rPr>
              <w:t>czas nie dłuższy niż 12 dni roboczych.</w:t>
            </w:r>
            <w:r w:rsidRPr="006C4B6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2A7990DB" w14:textId="46A8C26F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6D842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32661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781F063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46AE57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3F306EA" w14:textId="2CC81A92" w:rsidR="00D0447E" w:rsidRPr="006C4B61" w:rsidRDefault="00D0447E" w:rsidP="006F2684">
            <w:pPr>
              <w:rPr>
                <w:rFonts w:ascii="Calibri" w:eastAsia="Aptos" w:hAnsi="Calibri" w:cs="Calibri"/>
                <w:bCs/>
              </w:rPr>
            </w:pPr>
            <w:r w:rsidRPr="006C4B61">
              <w:rPr>
                <w:rFonts w:ascii="Calibri" w:hAnsi="Calibri" w:cs="Calibri"/>
              </w:rPr>
              <w:t>Nazwa, adres, kontakt telefoniczny i mailowy podmiotu  (podmiotów) świadczącego usługi gwarancyjne, dla którego wyżej określono czas reakcji na usterkę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D5D0751" w14:textId="533805D3" w:rsidR="00D0447E" w:rsidRPr="006F2684" w:rsidRDefault="00D0447E" w:rsidP="006F2684">
            <w:pPr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E6CC4" w14:textId="77777777" w:rsidR="00D0447E" w:rsidRPr="006F2684" w:rsidRDefault="00D0447E" w:rsidP="006F2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rFonts w:ascii="Calibri" w:eastAsia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F79D7" w14:textId="77777777" w:rsidR="00D0447E" w:rsidRPr="006F2684" w:rsidRDefault="00D0447E" w:rsidP="006F2684">
            <w:pPr>
              <w:ind w:left="227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6DB8BE0F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820DE1F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3FF60F72" w14:textId="5E3E7D02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Bezpłatne przeglądy okresowe (obejmujące bezpłatny dojazd i robociznę) w okresie gwarancji min. 60 miesięcy.</w:t>
            </w:r>
          </w:p>
          <w:p w14:paraId="2B3FEAB0" w14:textId="77777777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Zdalna diagnostyka i usuwanie części usterek bez konieczności wizyt serwisu w miejscu instalacji systemu</w:t>
            </w:r>
          </w:p>
          <w:p w14:paraId="5DBB6D7E" w14:textId="44DC3437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W ramach gwarancji, przeglądy okresowe w całym okresie jej trwania zgodnie z zaleceniami producenta, wraz z wszystkimi częściami niezbędnymi do wykonania przeglądu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7A6455E2" w14:textId="27443FE7" w:rsidR="00D0447E" w:rsidRPr="006F2684" w:rsidRDefault="00D0447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FBA81" w14:textId="77777777" w:rsidR="00D0447E" w:rsidRPr="006F2684" w:rsidRDefault="00D0447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2ED5D" w14:textId="77777777" w:rsidR="00D0447E" w:rsidRPr="006F2684" w:rsidRDefault="00D0447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226640F6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636024E8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7A74C200" w14:textId="77777777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Autoryzowany serwis producenta (gwarancyjny i pogwarancyjny) na terenie Polski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6C438584" w14:textId="00544901" w:rsidR="00D0447E" w:rsidRPr="006F2684" w:rsidRDefault="00D0447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65FB2E" w14:textId="77777777" w:rsidR="00D0447E" w:rsidRPr="006F2684" w:rsidRDefault="00D0447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21902" w14:textId="77777777" w:rsidR="00D0447E" w:rsidRPr="006F2684" w:rsidRDefault="00D0447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447E" w:rsidRPr="00796524" w14:paraId="75B21451" w14:textId="77777777" w:rsidTr="006F2684">
        <w:trPr>
          <w:trHeight w:val="3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2C538DB1" w14:textId="77777777" w:rsidR="00D0447E" w:rsidRPr="006F2684" w:rsidRDefault="00D0447E" w:rsidP="006F2684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4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85" w:type="dxa"/>
              <w:right w:w="70" w:type="dxa"/>
            </w:tcMar>
            <w:vAlign w:val="center"/>
          </w:tcPr>
          <w:p w14:paraId="1C6F9984" w14:textId="48EADD2E" w:rsidR="00D0447E" w:rsidRPr="006C4B61" w:rsidRDefault="00D0447E" w:rsidP="006F2684">
            <w:pPr>
              <w:rPr>
                <w:rFonts w:ascii="Calibri" w:hAnsi="Calibri" w:cs="Calibri"/>
              </w:rPr>
            </w:pPr>
            <w:r w:rsidRPr="006C4B61">
              <w:rPr>
                <w:rFonts w:ascii="Calibri" w:hAnsi="Calibri" w:cs="Calibri"/>
              </w:rPr>
              <w:t>Paszport techniczny (dołączyć przy dostawie)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85" w:type="dxa"/>
              <w:right w:w="57" w:type="dxa"/>
            </w:tcMar>
            <w:vAlign w:val="center"/>
          </w:tcPr>
          <w:p w14:paraId="00612B1C" w14:textId="3C8154CD" w:rsidR="00D0447E" w:rsidRPr="006F2684" w:rsidRDefault="00D0447E" w:rsidP="006F268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2684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F6F98" w14:textId="77777777" w:rsidR="00D0447E" w:rsidRPr="006F2684" w:rsidRDefault="00D0447E" w:rsidP="006F268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8EA52" w14:textId="77777777" w:rsidR="00D0447E" w:rsidRPr="006F2684" w:rsidRDefault="00D0447E" w:rsidP="006F268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AC8AAC" w14:textId="13710962" w:rsidR="006F2684" w:rsidRPr="006F2684" w:rsidRDefault="006F2684" w:rsidP="006F2684">
      <w:pPr>
        <w:pStyle w:val="Standard"/>
        <w:jc w:val="center"/>
        <w:rPr>
          <w:sz w:val="20"/>
          <w:szCs w:val="20"/>
        </w:rPr>
      </w:pPr>
      <w:r>
        <w:br w:type="textWrapping" w:clear="all"/>
      </w:r>
      <w:r w:rsidRPr="006F2684">
        <w:rPr>
          <w:b/>
          <w:i/>
          <w:color w:val="FF0000"/>
          <w:sz w:val="20"/>
          <w:szCs w:val="20"/>
        </w:rPr>
        <w:t>Dokument składany jest w formie elektronicznej opatrzony kwalifikowanym podpisem elektronicznym</w:t>
      </w:r>
    </w:p>
    <w:p w14:paraId="6672EDEC" w14:textId="0950AC39" w:rsidR="007A18CA" w:rsidRPr="00796524" w:rsidRDefault="007A18CA">
      <w:pPr>
        <w:rPr>
          <w:rFonts w:ascii="Calibri" w:hAnsi="Calibri" w:cs="Calibri"/>
          <w:sz w:val="22"/>
          <w:szCs w:val="22"/>
        </w:rPr>
      </w:pPr>
    </w:p>
    <w:sectPr w:rsidR="007A18CA" w:rsidRPr="00796524" w:rsidSect="005658D9">
      <w:headerReference w:type="default" r:id="rId7"/>
      <w:footerReference w:type="default" r:id="rId8"/>
      <w:pgSz w:w="11906" w:h="16838"/>
      <w:pgMar w:top="851" w:right="1134" w:bottom="851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EA4F" w14:textId="77777777" w:rsidR="00365278" w:rsidRDefault="00365278">
      <w:r>
        <w:separator/>
      </w:r>
    </w:p>
  </w:endnote>
  <w:endnote w:type="continuationSeparator" w:id="0">
    <w:p w14:paraId="15F4917F" w14:textId="77777777" w:rsidR="00365278" w:rsidRDefault="0036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Light">
    <w:altName w:val="Segoe UI Light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EACC" w14:textId="718635B5" w:rsidR="006F2684" w:rsidRPr="00A03150" w:rsidRDefault="006F2684" w:rsidP="006F2684">
    <w:pPr>
      <w:pStyle w:val="Stopka"/>
      <w:jc w:val="center"/>
    </w:pPr>
    <w:r w:rsidRPr="00A03150">
      <w:rPr>
        <w:rFonts w:eastAsia="SimSun, 宋体"/>
      </w:rPr>
      <w:t>……………………..……………………………………..………………………………….…………</w:t>
    </w:r>
    <w:r>
      <w:rPr>
        <w:rFonts w:eastAsia="SimSun, 宋体"/>
      </w:rPr>
      <w:t>……………………</w:t>
    </w:r>
    <w:r w:rsidRPr="00A03150">
      <w:rPr>
        <w:rFonts w:eastAsia="SimSun, 宋体"/>
      </w:rPr>
      <w:t xml:space="preserve">                                                                    </w:t>
    </w:r>
  </w:p>
  <w:p w14:paraId="1EBA49D6" w14:textId="17C211A9" w:rsidR="006F2684" w:rsidRPr="006F2684" w:rsidRDefault="006F2684" w:rsidP="006F2684">
    <w:pPr>
      <w:pStyle w:val="Stopka"/>
      <w:rPr>
        <w:rFonts w:asciiTheme="minorHAnsi" w:hAnsiTheme="minorHAnsi" w:cstheme="minorHAnsi"/>
      </w:rPr>
    </w:pPr>
    <w:r w:rsidRPr="006F2684">
      <w:rPr>
        <w:rFonts w:asciiTheme="minorHAnsi" w:hAnsiTheme="minorHAnsi" w:cstheme="minorHAnsi"/>
      </w:rPr>
      <w:t xml:space="preserve">   </w:t>
    </w:r>
    <w:r w:rsidRPr="006F2684">
      <w:rPr>
        <w:rFonts w:asciiTheme="minorHAnsi" w:eastAsia="SimSun, 宋体" w:hAnsiTheme="minorHAnsi" w:cstheme="minorHAnsi"/>
      </w:rPr>
      <w:t>Znak sprawy: ZP/20/2026</w:t>
    </w:r>
    <w:r w:rsidRPr="006F2684">
      <w:rPr>
        <w:rFonts w:asciiTheme="minorHAnsi" w:hAnsiTheme="minorHAnsi" w:cstheme="minorHAnsi"/>
      </w:rPr>
      <w:t xml:space="preserve">                                                                                                                </w:t>
    </w:r>
    <w:r>
      <w:rPr>
        <w:rFonts w:asciiTheme="minorHAnsi" w:hAnsiTheme="minorHAnsi" w:cstheme="minorHAnsi"/>
      </w:rPr>
      <w:t xml:space="preserve">                               </w:t>
    </w:r>
    <w:r w:rsidRPr="006F2684">
      <w:rPr>
        <w:rFonts w:asciiTheme="minorHAnsi" w:hAnsiTheme="minorHAnsi" w:cstheme="minorHAnsi"/>
      </w:rPr>
      <w:t xml:space="preserve"> Strona </w:t>
    </w:r>
    <w:r w:rsidRPr="006F2684">
      <w:rPr>
        <w:rFonts w:asciiTheme="minorHAnsi" w:hAnsiTheme="minorHAnsi" w:cstheme="minorHAnsi"/>
      </w:rPr>
      <w:fldChar w:fldCharType="begin"/>
    </w:r>
    <w:r w:rsidRPr="006F2684">
      <w:rPr>
        <w:rFonts w:asciiTheme="minorHAnsi" w:hAnsiTheme="minorHAnsi" w:cstheme="minorHAnsi"/>
      </w:rPr>
      <w:instrText xml:space="preserve"> PAGE </w:instrText>
    </w:r>
    <w:r w:rsidRPr="006F2684">
      <w:rPr>
        <w:rFonts w:asciiTheme="minorHAnsi" w:hAnsiTheme="minorHAnsi" w:cstheme="minorHAnsi"/>
      </w:rPr>
      <w:fldChar w:fldCharType="separate"/>
    </w:r>
    <w:r w:rsidRPr="006F2684">
      <w:rPr>
        <w:rFonts w:asciiTheme="minorHAnsi" w:hAnsiTheme="minorHAnsi" w:cstheme="minorHAnsi"/>
      </w:rPr>
      <w:t>1</w:t>
    </w:r>
    <w:r w:rsidRPr="006F2684">
      <w:rPr>
        <w:rFonts w:asciiTheme="minorHAnsi" w:hAnsiTheme="minorHAnsi" w:cstheme="minorHAnsi"/>
      </w:rPr>
      <w:fldChar w:fldCharType="end"/>
    </w:r>
    <w:r w:rsidRPr="006F2684">
      <w:rPr>
        <w:rFonts w:asciiTheme="minorHAnsi" w:hAnsiTheme="minorHAnsi" w:cstheme="minorHAnsi"/>
      </w:rPr>
      <w:t xml:space="preserve"> z </w:t>
    </w:r>
    <w:r w:rsidRPr="006F2684">
      <w:rPr>
        <w:rFonts w:asciiTheme="minorHAnsi" w:hAnsiTheme="minorHAnsi" w:cstheme="minorHAnsi"/>
      </w:rPr>
      <w:fldChar w:fldCharType="begin"/>
    </w:r>
    <w:r w:rsidRPr="006F2684">
      <w:rPr>
        <w:rFonts w:asciiTheme="minorHAnsi" w:hAnsiTheme="minorHAnsi" w:cstheme="minorHAnsi"/>
      </w:rPr>
      <w:instrText xml:space="preserve"> NUMPAGES </w:instrText>
    </w:r>
    <w:r w:rsidRPr="006F2684">
      <w:rPr>
        <w:rFonts w:asciiTheme="minorHAnsi" w:hAnsiTheme="minorHAnsi" w:cstheme="minorHAnsi"/>
      </w:rPr>
      <w:fldChar w:fldCharType="separate"/>
    </w:r>
    <w:r w:rsidRPr="006F2684">
      <w:rPr>
        <w:rFonts w:asciiTheme="minorHAnsi" w:hAnsiTheme="minorHAnsi" w:cstheme="minorHAnsi"/>
      </w:rPr>
      <w:t>2</w:t>
    </w:r>
    <w:r w:rsidRPr="006F2684">
      <w:rPr>
        <w:rFonts w:asciiTheme="minorHAnsi" w:hAnsiTheme="minorHAnsi" w:cstheme="minorHAnsi"/>
      </w:rPr>
      <w:fldChar w:fldCharType="end"/>
    </w:r>
  </w:p>
  <w:p w14:paraId="6BAF5348" w14:textId="77777777" w:rsidR="006F2684" w:rsidRPr="006F2684" w:rsidRDefault="006F2684" w:rsidP="006F2684">
    <w:pPr>
      <w:pStyle w:val="Stopka"/>
      <w:rPr>
        <w:rFonts w:asciiTheme="minorHAnsi" w:hAnsiTheme="minorHAnsi" w:cstheme="minorHAnsi"/>
      </w:rPr>
    </w:pPr>
  </w:p>
  <w:p w14:paraId="05B80523" w14:textId="77777777" w:rsidR="00A67EBD" w:rsidRDefault="00A67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30C32" w14:textId="77777777" w:rsidR="00365278" w:rsidRDefault="00365278">
      <w:r>
        <w:separator/>
      </w:r>
    </w:p>
  </w:footnote>
  <w:footnote w:type="continuationSeparator" w:id="0">
    <w:p w14:paraId="1710EBF6" w14:textId="77777777" w:rsidR="00365278" w:rsidRDefault="0036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A6127" w14:textId="6231BCB8" w:rsidR="00796524" w:rsidRDefault="00796524" w:rsidP="00796524">
    <w:pPr>
      <w:pStyle w:val="Nagwek"/>
      <w:jc w:val="center"/>
    </w:pPr>
    <w:r>
      <w:rPr>
        <w:noProof/>
      </w:rPr>
      <w:drawing>
        <wp:inline distT="0" distB="0" distL="0" distR="0" wp14:anchorId="13E21232" wp14:editId="3EF899D1">
          <wp:extent cx="6120765" cy="670560"/>
          <wp:effectExtent l="0" t="0" r="0" b="0"/>
          <wp:docPr id="969358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86A18"/>
    <w:multiLevelType w:val="multilevel"/>
    <w:tmpl w:val="F13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487C61"/>
    <w:multiLevelType w:val="multilevel"/>
    <w:tmpl w:val="B13A9AEE"/>
    <w:lvl w:ilvl="0">
      <w:start w:val="1"/>
      <w:numFmt w:val="decimal"/>
      <w:lvlText w:val="H.%1"/>
      <w:lvlJc w:val="right"/>
      <w:pPr>
        <w:ind w:left="699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0C832B2A"/>
    <w:multiLevelType w:val="multilevel"/>
    <w:tmpl w:val="6D1AFF88"/>
    <w:lvl w:ilvl="0">
      <w:start w:val="1"/>
      <w:numFmt w:val="decimal"/>
      <w:lvlText w:val="C.%1"/>
      <w:lvlJc w:val="righ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419" w:hanging="360"/>
      </w:pPr>
    </w:lvl>
    <w:lvl w:ilvl="2">
      <w:start w:val="1"/>
      <w:numFmt w:val="lowerRoman"/>
      <w:lvlText w:val="."/>
      <w:lvlJc w:val="right"/>
      <w:pPr>
        <w:ind w:left="2139" w:hanging="180"/>
      </w:pPr>
    </w:lvl>
    <w:lvl w:ilvl="3">
      <w:start w:val="1"/>
      <w:numFmt w:val="decimal"/>
      <w:lvlText w:val="."/>
      <w:lvlJc w:val="left"/>
      <w:pPr>
        <w:ind w:left="2859" w:hanging="360"/>
      </w:pPr>
    </w:lvl>
    <w:lvl w:ilvl="4">
      <w:start w:val="1"/>
      <w:numFmt w:val="lowerLetter"/>
      <w:lvlText w:val="."/>
      <w:lvlJc w:val="left"/>
      <w:pPr>
        <w:ind w:left="3579" w:hanging="360"/>
      </w:pPr>
    </w:lvl>
    <w:lvl w:ilvl="5">
      <w:start w:val="1"/>
      <w:numFmt w:val="lowerRoman"/>
      <w:lvlText w:val="."/>
      <w:lvlJc w:val="right"/>
      <w:pPr>
        <w:ind w:left="4299" w:hanging="180"/>
      </w:pPr>
    </w:lvl>
    <w:lvl w:ilvl="6">
      <w:start w:val="1"/>
      <w:numFmt w:val="decimal"/>
      <w:lvlText w:val="."/>
      <w:lvlJc w:val="left"/>
      <w:pPr>
        <w:ind w:left="5019" w:hanging="360"/>
      </w:pPr>
    </w:lvl>
    <w:lvl w:ilvl="7">
      <w:start w:val="1"/>
      <w:numFmt w:val="lowerLetter"/>
      <w:lvlText w:val="."/>
      <w:lvlJc w:val="left"/>
      <w:pPr>
        <w:ind w:left="5739" w:hanging="360"/>
      </w:pPr>
    </w:lvl>
    <w:lvl w:ilvl="8">
      <w:start w:val="1"/>
      <w:numFmt w:val="lowerRoman"/>
      <w:lvlText w:val="."/>
      <w:lvlJc w:val="right"/>
      <w:pPr>
        <w:ind w:left="6459" w:hanging="180"/>
      </w:pPr>
    </w:lvl>
  </w:abstractNum>
  <w:abstractNum w:abstractNumId="3" w15:restartNumberingAfterBreak="0">
    <w:nsid w:val="105126E5"/>
    <w:multiLevelType w:val="multilevel"/>
    <w:tmpl w:val="D0EE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8F76C0"/>
    <w:multiLevelType w:val="hybridMultilevel"/>
    <w:tmpl w:val="CFFE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F0C2D"/>
    <w:multiLevelType w:val="multilevel"/>
    <w:tmpl w:val="99DCFC26"/>
    <w:lvl w:ilvl="0">
      <w:start w:val="1"/>
      <w:numFmt w:val="decimal"/>
      <w:lvlText w:val="I.%1"/>
      <w:lvlJc w:val="right"/>
      <w:pPr>
        <w:ind w:left="699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135006FD"/>
    <w:multiLevelType w:val="hybridMultilevel"/>
    <w:tmpl w:val="A86A8AE4"/>
    <w:lvl w:ilvl="0" w:tplc="FCD88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0D13CB"/>
    <w:multiLevelType w:val="multilevel"/>
    <w:tmpl w:val="F676D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21F0E"/>
    <w:multiLevelType w:val="multilevel"/>
    <w:tmpl w:val="060C70A2"/>
    <w:styleLink w:val="Philipsbullets"/>
    <w:lvl w:ilvl="0">
      <w:numFmt w:val="bullet"/>
      <w:lvlText w:val="•"/>
      <w:lvlJc w:val="left"/>
      <w:pPr>
        <w:ind w:left="227" w:hanging="227"/>
      </w:pPr>
      <w:rPr>
        <w:rFonts w:ascii="Times New Roman" w:hAnsi="Times New Roman" w:cs="Times New Roman"/>
        <w:sz w:val="22"/>
      </w:rPr>
    </w:lvl>
    <w:lvl w:ilvl="1">
      <w:numFmt w:val="bullet"/>
      <w:lvlText w:val="–"/>
      <w:lvlJc w:val="left"/>
      <w:pPr>
        <w:ind w:left="454" w:hanging="227"/>
      </w:pPr>
      <w:rPr>
        <w:rFonts w:ascii="Calibri" w:hAnsi="Calibri"/>
      </w:rPr>
    </w:lvl>
    <w:lvl w:ilvl="2">
      <w:numFmt w:val="bullet"/>
      <w:lvlText w:val="-"/>
      <w:lvlJc w:val="left"/>
      <w:pPr>
        <w:ind w:left="681" w:hanging="227"/>
      </w:pPr>
      <w:rPr>
        <w:rFonts w:ascii="Calibri" w:hAnsi="Calibri"/>
        <w:b/>
      </w:rPr>
    </w:lvl>
    <w:lvl w:ilvl="3">
      <w:numFmt w:val="bullet"/>
      <w:lvlText w:val="•"/>
      <w:lvlJc w:val="left"/>
      <w:pPr>
        <w:ind w:left="908" w:hanging="227"/>
      </w:pPr>
      <w:rPr>
        <w:rFonts w:ascii="Times New Roman" w:hAnsi="Times New Roman" w:cs="Times New Roman"/>
      </w:rPr>
    </w:lvl>
    <w:lvl w:ilvl="4">
      <w:numFmt w:val="bullet"/>
      <w:lvlText w:val="o"/>
      <w:lvlJc w:val="left"/>
      <w:pPr>
        <w:ind w:left="1135" w:hanging="227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1362" w:hanging="227"/>
      </w:pPr>
      <w:rPr>
        <w:rFonts w:ascii="Wingdings" w:hAnsi="Wingdings"/>
      </w:rPr>
    </w:lvl>
    <w:lvl w:ilvl="6">
      <w:numFmt w:val="bullet"/>
      <w:lvlText w:val=""/>
      <w:lvlJc w:val="left"/>
      <w:pPr>
        <w:ind w:left="1589" w:hanging="227"/>
      </w:pPr>
      <w:rPr>
        <w:rFonts w:ascii="Symbol" w:hAnsi="Symbol"/>
      </w:rPr>
    </w:lvl>
    <w:lvl w:ilvl="7">
      <w:numFmt w:val="bullet"/>
      <w:lvlText w:val="o"/>
      <w:lvlJc w:val="left"/>
      <w:pPr>
        <w:ind w:left="1816" w:hanging="227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2043" w:hanging="227"/>
      </w:pPr>
      <w:rPr>
        <w:rFonts w:ascii="Wingdings" w:hAnsi="Wingdings"/>
      </w:rPr>
    </w:lvl>
  </w:abstractNum>
  <w:abstractNum w:abstractNumId="9" w15:restartNumberingAfterBreak="0">
    <w:nsid w:val="3A5C1CE5"/>
    <w:multiLevelType w:val="hybridMultilevel"/>
    <w:tmpl w:val="50566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9A4DAC"/>
    <w:multiLevelType w:val="multilevel"/>
    <w:tmpl w:val="1598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B11B45"/>
    <w:multiLevelType w:val="multilevel"/>
    <w:tmpl w:val="48929C96"/>
    <w:lvl w:ilvl="0">
      <w:start w:val="1"/>
      <w:numFmt w:val="decimal"/>
      <w:lvlText w:val="G.%1"/>
      <w:lvlJc w:val="right"/>
      <w:pPr>
        <w:ind w:left="699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FF67F49"/>
    <w:multiLevelType w:val="multilevel"/>
    <w:tmpl w:val="8EACED74"/>
    <w:lvl w:ilvl="0">
      <w:start w:val="1"/>
      <w:numFmt w:val="decimal"/>
      <w:lvlText w:val="H.%1"/>
      <w:lvlJc w:val="right"/>
      <w:pPr>
        <w:ind w:left="764" w:hanging="360"/>
      </w:pPr>
      <w:rPr>
        <w:rFonts w:hint="default"/>
        <w:sz w:val="18"/>
        <w:szCs w:val="18"/>
      </w:rPr>
    </w:lvl>
    <w:lvl w:ilvl="1">
      <w:start w:val="1"/>
      <w:numFmt w:val="lowerLetter"/>
      <w:lvlText w:val="."/>
      <w:lvlJc w:val="left"/>
      <w:pPr>
        <w:ind w:left="1505" w:hanging="360"/>
      </w:pPr>
      <w:rPr>
        <w:rFonts w:hint="default"/>
      </w:rPr>
    </w:lvl>
    <w:lvl w:ilvl="2">
      <w:start w:val="1"/>
      <w:numFmt w:val="lowerRoman"/>
      <w:lvlText w:val="."/>
      <w:lvlJc w:val="right"/>
      <w:pPr>
        <w:ind w:left="2225" w:hanging="180"/>
      </w:pPr>
      <w:rPr>
        <w:rFonts w:hint="default"/>
      </w:rPr>
    </w:lvl>
    <w:lvl w:ilvl="3">
      <w:start w:val="1"/>
      <w:numFmt w:val="decimal"/>
      <w:lvlText w:val="."/>
      <w:lvlJc w:val="left"/>
      <w:pPr>
        <w:ind w:left="2945" w:hanging="360"/>
      </w:pPr>
      <w:rPr>
        <w:rFonts w:hint="default"/>
      </w:rPr>
    </w:lvl>
    <w:lvl w:ilvl="4">
      <w:start w:val="1"/>
      <w:numFmt w:val="lowerLetter"/>
      <w:lvlText w:val="."/>
      <w:lvlJc w:val="left"/>
      <w:pPr>
        <w:ind w:left="3665" w:hanging="360"/>
      </w:pPr>
      <w:rPr>
        <w:rFonts w:hint="default"/>
      </w:rPr>
    </w:lvl>
    <w:lvl w:ilvl="5">
      <w:start w:val="1"/>
      <w:numFmt w:val="lowerRoman"/>
      <w:lvlText w:val="."/>
      <w:lvlJc w:val="right"/>
      <w:pPr>
        <w:ind w:left="4385" w:hanging="180"/>
      </w:pPr>
      <w:rPr>
        <w:rFonts w:hint="default"/>
      </w:rPr>
    </w:lvl>
    <w:lvl w:ilvl="6">
      <w:start w:val="1"/>
      <w:numFmt w:val="decimal"/>
      <w:lvlText w:val="."/>
      <w:lvlJc w:val="left"/>
      <w:pPr>
        <w:ind w:left="5105" w:hanging="360"/>
      </w:pPr>
      <w:rPr>
        <w:rFonts w:hint="default"/>
      </w:rPr>
    </w:lvl>
    <w:lvl w:ilvl="7">
      <w:start w:val="1"/>
      <w:numFmt w:val="lowerLetter"/>
      <w:lvlText w:val="."/>
      <w:lvlJc w:val="left"/>
      <w:pPr>
        <w:ind w:left="5825" w:hanging="360"/>
      </w:pPr>
      <w:rPr>
        <w:rFonts w:hint="default"/>
      </w:rPr>
    </w:lvl>
    <w:lvl w:ilvl="8">
      <w:start w:val="1"/>
      <w:numFmt w:val="lowerRoman"/>
      <w:lvlText w:val="."/>
      <w:lvlJc w:val="right"/>
      <w:pPr>
        <w:ind w:left="6545" w:hanging="180"/>
      </w:pPr>
      <w:rPr>
        <w:rFonts w:hint="default"/>
      </w:rPr>
    </w:lvl>
  </w:abstractNum>
  <w:abstractNum w:abstractNumId="13" w15:restartNumberingAfterBreak="0">
    <w:nsid w:val="40C50C47"/>
    <w:multiLevelType w:val="hybridMultilevel"/>
    <w:tmpl w:val="9998DF7E"/>
    <w:lvl w:ilvl="0" w:tplc="9A9CF0EA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23824F5"/>
    <w:multiLevelType w:val="multilevel"/>
    <w:tmpl w:val="1D4C6E68"/>
    <w:lvl w:ilvl="0">
      <w:start w:val="1"/>
      <w:numFmt w:val="decimal"/>
      <w:lvlText w:val="A.%1"/>
      <w:lvlJc w:val="right"/>
      <w:pPr>
        <w:ind w:left="1597" w:hanging="1327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5" w15:restartNumberingAfterBreak="0">
    <w:nsid w:val="4973027F"/>
    <w:multiLevelType w:val="multilevel"/>
    <w:tmpl w:val="F5F67F76"/>
    <w:lvl w:ilvl="0">
      <w:start w:val="1"/>
      <w:numFmt w:val="decimal"/>
      <w:lvlText w:val="E.%1"/>
      <w:lvlJc w:val="right"/>
      <w:pPr>
        <w:ind w:left="785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526" w:hanging="360"/>
      </w:pPr>
    </w:lvl>
    <w:lvl w:ilvl="2">
      <w:start w:val="1"/>
      <w:numFmt w:val="lowerRoman"/>
      <w:lvlText w:val="."/>
      <w:lvlJc w:val="right"/>
      <w:pPr>
        <w:ind w:left="2246" w:hanging="180"/>
      </w:pPr>
    </w:lvl>
    <w:lvl w:ilvl="3">
      <w:start w:val="1"/>
      <w:numFmt w:val="decimal"/>
      <w:lvlText w:val="."/>
      <w:lvlJc w:val="left"/>
      <w:pPr>
        <w:ind w:left="2966" w:hanging="360"/>
      </w:pPr>
    </w:lvl>
    <w:lvl w:ilvl="4">
      <w:start w:val="1"/>
      <w:numFmt w:val="lowerLetter"/>
      <w:lvlText w:val="."/>
      <w:lvlJc w:val="left"/>
      <w:pPr>
        <w:ind w:left="3686" w:hanging="360"/>
      </w:pPr>
    </w:lvl>
    <w:lvl w:ilvl="5">
      <w:start w:val="1"/>
      <w:numFmt w:val="lowerRoman"/>
      <w:lvlText w:val="."/>
      <w:lvlJc w:val="right"/>
      <w:pPr>
        <w:ind w:left="4406" w:hanging="180"/>
      </w:pPr>
    </w:lvl>
    <w:lvl w:ilvl="6">
      <w:start w:val="1"/>
      <w:numFmt w:val="decimal"/>
      <w:lvlText w:val="."/>
      <w:lvlJc w:val="left"/>
      <w:pPr>
        <w:ind w:left="5126" w:hanging="360"/>
      </w:pPr>
    </w:lvl>
    <w:lvl w:ilvl="7">
      <w:start w:val="1"/>
      <w:numFmt w:val="lowerLetter"/>
      <w:lvlText w:val="."/>
      <w:lvlJc w:val="left"/>
      <w:pPr>
        <w:ind w:left="5846" w:hanging="360"/>
      </w:pPr>
    </w:lvl>
    <w:lvl w:ilvl="8">
      <w:start w:val="1"/>
      <w:numFmt w:val="lowerRoman"/>
      <w:lvlText w:val="."/>
      <w:lvlJc w:val="right"/>
      <w:pPr>
        <w:ind w:left="6566" w:hanging="180"/>
      </w:pPr>
    </w:lvl>
  </w:abstractNum>
  <w:abstractNum w:abstractNumId="16" w15:restartNumberingAfterBreak="0">
    <w:nsid w:val="4FCA3F84"/>
    <w:multiLevelType w:val="hybridMultilevel"/>
    <w:tmpl w:val="FDEAA86A"/>
    <w:lvl w:ilvl="0" w:tplc="04150001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7" w15:restartNumberingAfterBreak="0">
    <w:nsid w:val="5158585A"/>
    <w:multiLevelType w:val="hybridMultilevel"/>
    <w:tmpl w:val="92D6A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A5016"/>
    <w:multiLevelType w:val="multilevel"/>
    <w:tmpl w:val="3C2E14AE"/>
    <w:lvl w:ilvl="0">
      <w:start w:val="1"/>
      <w:numFmt w:val="decimal"/>
      <w:lvlText w:val="D.%1"/>
      <w:lvlJc w:val="right"/>
      <w:pPr>
        <w:ind w:left="699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419" w:hanging="360"/>
      </w:pPr>
    </w:lvl>
    <w:lvl w:ilvl="2">
      <w:start w:val="1"/>
      <w:numFmt w:val="lowerRoman"/>
      <w:lvlText w:val="."/>
      <w:lvlJc w:val="right"/>
      <w:pPr>
        <w:ind w:left="2139" w:hanging="180"/>
      </w:pPr>
    </w:lvl>
    <w:lvl w:ilvl="3">
      <w:start w:val="1"/>
      <w:numFmt w:val="decimal"/>
      <w:lvlText w:val="."/>
      <w:lvlJc w:val="left"/>
      <w:pPr>
        <w:ind w:left="2859" w:hanging="360"/>
      </w:pPr>
    </w:lvl>
    <w:lvl w:ilvl="4">
      <w:start w:val="1"/>
      <w:numFmt w:val="lowerLetter"/>
      <w:lvlText w:val="."/>
      <w:lvlJc w:val="left"/>
      <w:pPr>
        <w:ind w:left="3579" w:hanging="360"/>
      </w:pPr>
    </w:lvl>
    <w:lvl w:ilvl="5">
      <w:start w:val="1"/>
      <w:numFmt w:val="lowerRoman"/>
      <w:lvlText w:val="."/>
      <w:lvlJc w:val="right"/>
      <w:pPr>
        <w:ind w:left="4299" w:hanging="180"/>
      </w:pPr>
    </w:lvl>
    <w:lvl w:ilvl="6">
      <w:start w:val="1"/>
      <w:numFmt w:val="decimal"/>
      <w:lvlText w:val="."/>
      <w:lvlJc w:val="left"/>
      <w:pPr>
        <w:ind w:left="5019" w:hanging="360"/>
      </w:pPr>
    </w:lvl>
    <w:lvl w:ilvl="7">
      <w:start w:val="1"/>
      <w:numFmt w:val="lowerLetter"/>
      <w:lvlText w:val="."/>
      <w:lvlJc w:val="left"/>
      <w:pPr>
        <w:ind w:left="5739" w:hanging="360"/>
      </w:pPr>
    </w:lvl>
    <w:lvl w:ilvl="8">
      <w:start w:val="1"/>
      <w:numFmt w:val="lowerRoman"/>
      <w:lvlText w:val="."/>
      <w:lvlJc w:val="right"/>
      <w:pPr>
        <w:ind w:left="6459" w:hanging="180"/>
      </w:pPr>
    </w:lvl>
  </w:abstractNum>
  <w:abstractNum w:abstractNumId="19" w15:restartNumberingAfterBreak="0">
    <w:nsid w:val="55C659FA"/>
    <w:multiLevelType w:val="multilevel"/>
    <w:tmpl w:val="0FBC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287647"/>
    <w:multiLevelType w:val="multilevel"/>
    <w:tmpl w:val="ACD03572"/>
    <w:lvl w:ilvl="0">
      <w:start w:val="1"/>
      <w:numFmt w:val="decimal"/>
      <w:lvlText w:val="F.%1"/>
      <w:lvlJc w:val="righ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1" w15:restartNumberingAfterBreak="0">
    <w:nsid w:val="5E256BBA"/>
    <w:multiLevelType w:val="multilevel"/>
    <w:tmpl w:val="088EB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98610F"/>
    <w:multiLevelType w:val="multilevel"/>
    <w:tmpl w:val="87B0F99C"/>
    <w:lvl w:ilvl="0">
      <w:start w:val="1"/>
      <w:numFmt w:val="decimal"/>
      <w:lvlText w:val="B.%1"/>
      <w:lvlJc w:val="right"/>
      <w:pPr>
        <w:ind w:left="1696" w:hanging="1327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3" w15:restartNumberingAfterBreak="0">
    <w:nsid w:val="6D4843DA"/>
    <w:multiLevelType w:val="multilevel"/>
    <w:tmpl w:val="A426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551359"/>
    <w:multiLevelType w:val="multilevel"/>
    <w:tmpl w:val="CA8875D6"/>
    <w:lvl w:ilvl="0">
      <w:numFmt w:val="bullet"/>
      <w:lvlText w:val="•"/>
      <w:lvlJc w:val="left"/>
      <w:pPr>
        <w:ind w:left="227" w:hanging="227"/>
      </w:pPr>
      <w:rPr>
        <w:rFonts w:ascii="Times New Roman" w:hAnsi="Times New Roman" w:cs="Times New Roman"/>
        <w:sz w:val="22"/>
      </w:rPr>
    </w:lvl>
    <w:lvl w:ilvl="1">
      <w:numFmt w:val="bullet"/>
      <w:lvlText w:val="–"/>
      <w:lvlJc w:val="left"/>
      <w:pPr>
        <w:ind w:left="454" w:hanging="227"/>
      </w:pPr>
      <w:rPr>
        <w:rFonts w:ascii="Calibri" w:hAnsi="Calibri" w:cs="Calibri"/>
      </w:rPr>
    </w:lvl>
    <w:lvl w:ilvl="2">
      <w:numFmt w:val="bullet"/>
      <w:lvlText w:val="-"/>
      <w:lvlJc w:val="left"/>
      <w:pPr>
        <w:ind w:left="681" w:hanging="227"/>
      </w:pPr>
      <w:rPr>
        <w:rFonts w:ascii="Calibri" w:hAnsi="Calibri" w:cs="Calibri"/>
        <w:b/>
      </w:rPr>
    </w:lvl>
    <w:lvl w:ilvl="3">
      <w:numFmt w:val="bullet"/>
      <w:lvlText w:val="•"/>
      <w:lvlJc w:val="left"/>
      <w:pPr>
        <w:ind w:left="908" w:hanging="227"/>
      </w:pPr>
      <w:rPr>
        <w:rFonts w:ascii="Times New Roman" w:hAnsi="Times New Roman" w:cs="Calibri"/>
      </w:rPr>
    </w:lvl>
    <w:lvl w:ilvl="4">
      <w:numFmt w:val="bullet"/>
      <w:lvlText w:val="o"/>
      <w:lvlJc w:val="left"/>
      <w:pPr>
        <w:ind w:left="1135" w:hanging="227"/>
      </w:pPr>
      <w:rPr>
        <w:rFonts w:ascii="Times New Roman" w:hAnsi="Times New Roman" w:cs="Calibri"/>
      </w:rPr>
    </w:lvl>
    <w:lvl w:ilvl="5">
      <w:numFmt w:val="bullet"/>
      <w:lvlText w:val=""/>
      <w:lvlJc w:val="left"/>
      <w:pPr>
        <w:ind w:left="1362" w:hanging="227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1589" w:hanging="227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1816" w:hanging="227"/>
      </w:pPr>
      <w:rPr>
        <w:rFonts w:ascii="Times New Roman" w:hAnsi="Times New Roman" w:cs="Calibri"/>
      </w:rPr>
    </w:lvl>
    <w:lvl w:ilvl="8">
      <w:numFmt w:val="bullet"/>
      <w:lvlText w:val=""/>
      <w:lvlJc w:val="left"/>
      <w:pPr>
        <w:ind w:left="2043" w:hanging="227"/>
      </w:pPr>
      <w:rPr>
        <w:rFonts w:ascii="Wingdings" w:hAnsi="Wingdings" w:cs="Wingdings"/>
      </w:rPr>
    </w:lvl>
  </w:abstractNum>
  <w:abstractNum w:abstractNumId="25" w15:restartNumberingAfterBreak="0">
    <w:nsid w:val="6F475429"/>
    <w:multiLevelType w:val="multilevel"/>
    <w:tmpl w:val="D2FE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ED1AE4"/>
    <w:multiLevelType w:val="hybridMultilevel"/>
    <w:tmpl w:val="8E36460A"/>
    <w:lvl w:ilvl="0" w:tplc="0409000F">
      <w:start w:val="1"/>
      <w:numFmt w:val="decimal"/>
      <w:lvlText w:val="%1."/>
      <w:lvlJc w:val="left"/>
      <w:pPr>
        <w:ind w:left="1059" w:hanging="360"/>
      </w:pPr>
    </w:lvl>
    <w:lvl w:ilvl="1" w:tplc="04090019" w:tentative="1">
      <w:start w:val="1"/>
      <w:numFmt w:val="lowerLetter"/>
      <w:lvlText w:val="%2."/>
      <w:lvlJc w:val="left"/>
      <w:pPr>
        <w:ind w:left="1779" w:hanging="360"/>
      </w:pPr>
    </w:lvl>
    <w:lvl w:ilvl="2" w:tplc="0409001B" w:tentative="1">
      <w:start w:val="1"/>
      <w:numFmt w:val="lowerRoman"/>
      <w:lvlText w:val="%3."/>
      <w:lvlJc w:val="right"/>
      <w:pPr>
        <w:ind w:left="2499" w:hanging="180"/>
      </w:pPr>
    </w:lvl>
    <w:lvl w:ilvl="3" w:tplc="0409000F" w:tentative="1">
      <w:start w:val="1"/>
      <w:numFmt w:val="decimal"/>
      <w:lvlText w:val="%4."/>
      <w:lvlJc w:val="left"/>
      <w:pPr>
        <w:ind w:left="3219" w:hanging="360"/>
      </w:pPr>
    </w:lvl>
    <w:lvl w:ilvl="4" w:tplc="04090019" w:tentative="1">
      <w:start w:val="1"/>
      <w:numFmt w:val="lowerLetter"/>
      <w:lvlText w:val="%5."/>
      <w:lvlJc w:val="left"/>
      <w:pPr>
        <w:ind w:left="3939" w:hanging="360"/>
      </w:pPr>
    </w:lvl>
    <w:lvl w:ilvl="5" w:tplc="0409001B" w:tentative="1">
      <w:start w:val="1"/>
      <w:numFmt w:val="lowerRoman"/>
      <w:lvlText w:val="%6."/>
      <w:lvlJc w:val="right"/>
      <w:pPr>
        <w:ind w:left="4659" w:hanging="180"/>
      </w:pPr>
    </w:lvl>
    <w:lvl w:ilvl="6" w:tplc="0409000F" w:tentative="1">
      <w:start w:val="1"/>
      <w:numFmt w:val="decimal"/>
      <w:lvlText w:val="%7."/>
      <w:lvlJc w:val="left"/>
      <w:pPr>
        <w:ind w:left="5379" w:hanging="360"/>
      </w:pPr>
    </w:lvl>
    <w:lvl w:ilvl="7" w:tplc="04090019" w:tentative="1">
      <w:start w:val="1"/>
      <w:numFmt w:val="lowerLetter"/>
      <w:lvlText w:val="%8."/>
      <w:lvlJc w:val="left"/>
      <w:pPr>
        <w:ind w:left="6099" w:hanging="360"/>
      </w:pPr>
    </w:lvl>
    <w:lvl w:ilvl="8" w:tplc="04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7" w15:restartNumberingAfterBreak="0">
    <w:nsid w:val="78B93313"/>
    <w:multiLevelType w:val="hybridMultilevel"/>
    <w:tmpl w:val="401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E7555"/>
    <w:multiLevelType w:val="hybridMultilevel"/>
    <w:tmpl w:val="2ECE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206749">
    <w:abstractNumId w:val="8"/>
  </w:num>
  <w:num w:numId="2" w16cid:durableId="599410017">
    <w:abstractNumId w:val="14"/>
  </w:num>
  <w:num w:numId="3" w16cid:durableId="622347426">
    <w:abstractNumId w:val="22"/>
  </w:num>
  <w:num w:numId="4" w16cid:durableId="804589362">
    <w:abstractNumId w:val="2"/>
  </w:num>
  <w:num w:numId="5" w16cid:durableId="406995749">
    <w:abstractNumId w:val="18"/>
  </w:num>
  <w:num w:numId="6" w16cid:durableId="303895766">
    <w:abstractNumId w:val="15"/>
  </w:num>
  <w:num w:numId="7" w16cid:durableId="878320536">
    <w:abstractNumId w:val="20"/>
  </w:num>
  <w:num w:numId="8" w16cid:durableId="2146197251">
    <w:abstractNumId w:val="11"/>
  </w:num>
  <w:num w:numId="9" w16cid:durableId="1835602367">
    <w:abstractNumId w:val="1"/>
  </w:num>
  <w:num w:numId="10" w16cid:durableId="1700004899">
    <w:abstractNumId w:val="24"/>
  </w:num>
  <w:num w:numId="11" w16cid:durableId="2013951799">
    <w:abstractNumId w:val="5"/>
  </w:num>
  <w:num w:numId="12" w16cid:durableId="246620816">
    <w:abstractNumId w:val="6"/>
  </w:num>
  <w:num w:numId="13" w16cid:durableId="491723047">
    <w:abstractNumId w:val="12"/>
  </w:num>
  <w:num w:numId="14" w16cid:durableId="1000767029">
    <w:abstractNumId w:val="10"/>
  </w:num>
  <w:num w:numId="15" w16cid:durableId="1694914646">
    <w:abstractNumId w:val="21"/>
  </w:num>
  <w:num w:numId="16" w16cid:durableId="1207570679">
    <w:abstractNumId w:val="7"/>
  </w:num>
  <w:num w:numId="17" w16cid:durableId="443617608">
    <w:abstractNumId w:val="25"/>
  </w:num>
  <w:num w:numId="18" w16cid:durableId="739789609">
    <w:abstractNumId w:val="19"/>
  </w:num>
  <w:num w:numId="19" w16cid:durableId="1207909937">
    <w:abstractNumId w:val="0"/>
  </w:num>
  <w:num w:numId="20" w16cid:durableId="1604721451">
    <w:abstractNumId w:val="23"/>
  </w:num>
  <w:num w:numId="21" w16cid:durableId="181749277">
    <w:abstractNumId w:val="3"/>
  </w:num>
  <w:num w:numId="22" w16cid:durableId="1197235648">
    <w:abstractNumId w:val="27"/>
  </w:num>
  <w:num w:numId="23" w16cid:durableId="718092398">
    <w:abstractNumId w:val="4"/>
  </w:num>
  <w:num w:numId="24" w16cid:durableId="274560673">
    <w:abstractNumId w:val="26"/>
  </w:num>
  <w:num w:numId="25" w16cid:durableId="869150702">
    <w:abstractNumId w:val="13"/>
  </w:num>
  <w:num w:numId="26" w16cid:durableId="1668436760">
    <w:abstractNumId w:val="17"/>
  </w:num>
  <w:num w:numId="27" w16cid:durableId="827483603">
    <w:abstractNumId w:val="9"/>
  </w:num>
  <w:num w:numId="28" w16cid:durableId="1556769308">
    <w:abstractNumId w:val="28"/>
  </w:num>
  <w:num w:numId="29" w16cid:durableId="5638382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73"/>
    <w:rsid w:val="00001DD8"/>
    <w:rsid w:val="00002DB7"/>
    <w:rsid w:val="0000416C"/>
    <w:rsid w:val="0000500E"/>
    <w:rsid w:val="00005277"/>
    <w:rsid w:val="00006F21"/>
    <w:rsid w:val="000135AE"/>
    <w:rsid w:val="00014191"/>
    <w:rsid w:val="00025D6E"/>
    <w:rsid w:val="000266B7"/>
    <w:rsid w:val="00031F53"/>
    <w:rsid w:val="000353BD"/>
    <w:rsid w:val="00035ACA"/>
    <w:rsid w:val="00037917"/>
    <w:rsid w:val="00043036"/>
    <w:rsid w:val="00044AD7"/>
    <w:rsid w:val="00045EC2"/>
    <w:rsid w:val="0004684A"/>
    <w:rsid w:val="00046CFF"/>
    <w:rsid w:val="000546A6"/>
    <w:rsid w:val="00057D79"/>
    <w:rsid w:val="00062DCE"/>
    <w:rsid w:val="0006304B"/>
    <w:rsid w:val="000631F4"/>
    <w:rsid w:val="00065282"/>
    <w:rsid w:val="00065362"/>
    <w:rsid w:val="000657E8"/>
    <w:rsid w:val="00066186"/>
    <w:rsid w:val="00071E72"/>
    <w:rsid w:val="00071EC3"/>
    <w:rsid w:val="00072696"/>
    <w:rsid w:val="00073FD2"/>
    <w:rsid w:val="000743D7"/>
    <w:rsid w:val="00076455"/>
    <w:rsid w:val="000815E6"/>
    <w:rsid w:val="00081F7C"/>
    <w:rsid w:val="00082D33"/>
    <w:rsid w:val="00083A15"/>
    <w:rsid w:val="00085E23"/>
    <w:rsid w:val="00094C9A"/>
    <w:rsid w:val="00095EBF"/>
    <w:rsid w:val="00096531"/>
    <w:rsid w:val="000A0DCE"/>
    <w:rsid w:val="000A2021"/>
    <w:rsid w:val="000A3224"/>
    <w:rsid w:val="000A3CB8"/>
    <w:rsid w:val="000A58AD"/>
    <w:rsid w:val="000A5A94"/>
    <w:rsid w:val="000B43E0"/>
    <w:rsid w:val="000C024F"/>
    <w:rsid w:val="000C0C89"/>
    <w:rsid w:val="000C18CF"/>
    <w:rsid w:val="000C27EF"/>
    <w:rsid w:val="000C375C"/>
    <w:rsid w:val="000C4A13"/>
    <w:rsid w:val="000C5996"/>
    <w:rsid w:val="000C5EC2"/>
    <w:rsid w:val="000C7076"/>
    <w:rsid w:val="000D1E7B"/>
    <w:rsid w:val="000D2720"/>
    <w:rsid w:val="000D40A7"/>
    <w:rsid w:val="000D4D88"/>
    <w:rsid w:val="000D4FD4"/>
    <w:rsid w:val="000D5965"/>
    <w:rsid w:val="000E077D"/>
    <w:rsid w:val="000E0EF1"/>
    <w:rsid w:val="000E2E0B"/>
    <w:rsid w:val="000E4EB4"/>
    <w:rsid w:val="000E60C5"/>
    <w:rsid w:val="000E643A"/>
    <w:rsid w:val="000E7E3D"/>
    <w:rsid w:val="000F09B8"/>
    <w:rsid w:val="000F535A"/>
    <w:rsid w:val="000F7FA6"/>
    <w:rsid w:val="00105F7B"/>
    <w:rsid w:val="001074E3"/>
    <w:rsid w:val="00122F91"/>
    <w:rsid w:val="00127813"/>
    <w:rsid w:val="00130428"/>
    <w:rsid w:val="00132F9D"/>
    <w:rsid w:val="001378D1"/>
    <w:rsid w:val="001407F7"/>
    <w:rsid w:val="00141D53"/>
    <w:rsid w:val="00146579"/>
    <w:rsid w:val="001478E8"/>
    <w:rsid w:val="00150188"/>
    <w:rsid w:val="001526AE"/>
    <w:rsid w:val="0015375B"/>
    <w:rsid w:val="00156D58"/>
    <w:rsid w:val="001575C9"/>
    <w:rsid w:val="00162F36"/>
    <w:rsid w:val="0016330E"/>
    <w:rsid w:val="00165A72"/>
    <w:rsid w:val="001661BA"/>
    <w:rsid w:val="00167A7F"/>
    <w:rsid w:val="00172977"/>
    <w:rsid w:val="00174F06"/>
    <w:rsid w:val="00175496"/>
    <w:rsid w:val="00175CEF"/>
    <w:rsid w:val="00175E9F"/>
    <w:rsid w:val="00175F46"/>
    <w:rsid w:val="0018314A"/>
    <w:rsid w:val="001874C0"/>
    <w:rsid w:val="00187B4B"/>
    <w:rsid w:val="00191C97"/>
    <w:rsid w:val="00192473"/>
    <w:rsid w:val="00192C80"/>
    <w:rsid w:val="0019759E"/>
    <w:rsid w:val="001A0A01"/>
    <w:rsid w:val="001A113E"/>
    <w:rsid w:val="001A27F3"/>
    <w:rsid w:val="001A2C89"/>
    <w:rsid w:val="001A4517"/>
    <w:rsid w:val="001B10FE"/>
    <w:rsid w:val="001B19A2"/>
    <w:rsid w:val="001B2F09"/>
    <w:rsid w:val="001C339E"/>
    <w:rsid w:val="001C4314"/>
    <w:rsid w:val="001D4776"/>
    <w:rsid w:val="001E0C3D"/>
    <w:rsid w:val="001E0F1A"/>
    <w:rsid w:val="001E251B"/>
    <w:rsid w:val="001F23D4"/>
    <w:rsid w:val="001F2498"/>
    <w:rsid w:val="001F4129"/>
    <w:rsid w:val="001F4F6F"/>
    <w:rsid w:val="001F5FF6"/>
    <w:rsid w:val="001F667C"/>
    <w:rsid w:val="0020214D"/>
    <w:rsid w:val="0020272E"/>
    <w:rsid w:val="00205070"/>
    <w:rsid w:val="00207AD8"/>
    <w:rsid w:val="0021050C"/>
    <w:rsid w:val="00215170"/>
    <w:rsid w:val="0021608E"/>
    <w:rsid w:val="00216203"/>
    <w:rsid w:val="002222B9"/>
    <w:rsid w:val="0022589D"/>
    <w:rsid w:val="0023189B"/>
    <w:rsid w:val="002349B8"/>
    <w:rsid w:val="00235B10"/>
    <w:rsid w:val="00237979"/>
    <w:rsid w:val="00240512"/>
    <w:rsid w:val="00240EAB"/>
    <w:rsid w:val="00243D32"/>
    <w:rsid w:val="0024460E"/>
    <w:rsid w:val="00244D6D"/>
    <w:rsid w:val="00244FA5"/>
    <w:rsid w:val="002455B0"/>
    <w:rsid w:val="00245905"/>
    <w:rsid w:val="0025063D"/>
    <w:rsid w:val="00254BD0"/>
    <w:rsid w:val="00255449"/>
    <w:rsid w:val="00255478"/>
    <w:rsid w:val="0025585A"/>
    <w:rsid w:val="00260A81"/>
    <w:rsid w:val="00260DBE"/>
    <w:rsid w:val="00266ED7"/>
    <w:rsid w:val="00272F85"/>
    <w:rsid w:val="00273B85"/>
    <w:rsid w:val="00275EA2"/>
    <w:rsid w:val="00277E54"/>
    <w:rsid w:val="00280CFF"/>
    <w:rsid w:val="0028104D"/>
    <w:rsid w:val="00281DB4"/>
    <w:rsid w:val="00282F33"/>
    <w:rsid w:val="002841A8"/>
    <w:rsid w:val="00284C72"/>
    <w:rsid w:val="002859FF"/>
    <w:rsid w:val="0028601E"/>
    <w:rsid w:val="00286CE7"/>
    <w:rsid w:val="00286D8A"/>
    <w:rsid w:val="00294B8B"/>
    <w:rsid w:val="00297A5A"/>
    <w:rsid w:val="00297BE2"/>
    <w:rsid w:val="00297D20"/>
    <w:rsid w:val="002A4F46"/>
    <w:rsid w:val="002A6E0C"/>
    <w:rsid w:val="002B1EDA"/>
    <w:rsid w:val="002B2A75"/>
    <w:rsid w:val="002B4F3D"/>
    <w:rsid w:val="002B520A"/>
    <w:rsid w:val="002B6B9D"/>
    <w:rsid w:val="002C1584"/>
    <w:rsid w:val="002C159D"/>
    <w:rsid w:val="002C1F11"/>
    <w:rsid w:val="002C38CD"/>
    <w:rsid w:val="002C4112"/>
    <w:rsid w:val="002C4ED7"/>
    <w:rsid w:val="002D0A89"/>
    <w:rsid w:val="002D4246"/>
    <w:rsid w:val="002D553B"/>
    <w:rsid w:val="002D61AA"/>
    <w:rsid w:val="002D622E"/>
    <w:rsid w:val="002D78EC"/>
    <w:rsid w:val="002E734F"/>
    <w:rsid w:val="002F0DE1"/>
    <w:rsid w:val="002F526F"/>
    <w:rsid w:val="0030075F"/>
    <w:rsid w:val="00304268"/>
    <w:rsid w:val="00314392"/>
    <w:rsid w:val="00317E5C"/>
    <w:rsid w:val="00320DB1"/>
    <w:rsid w:val="00320FF5"/>
    <w:rsid w:val="00323CFC"/>
    <w:rsid w:val="00323DF5"/>
    <w:rsid w:val="0032466A"/>
    <w:rsid w:val="0032474F"/>
    <w:rsid w:val="00326B87"/>
    <w:rsid w:val="00332420"/>
    <w:rsid w:val="00333362"/>
    <w:rsid w:val="0033663A"/>
    <w:rsid w:val="00342219"/>
    <w:rsid w:val="003437E2"/>
    <w:rsid w:val="00344E79"/>
    <w:rsid w:val="003471D3"/>
    <w:rsid w:val="003472BE"/>
    <w:rsid w:val="00352224"/>
    <w:rsid w:val="00357965"/>
    <w:rsid w:val="00357D4C"/>
    <w:rsid w:val="00362B1B"/>
    <w:rsid w:val="00364154"/>
    <w:rsid w:val="00365278"/>
    <w:rsid w:val="00371929"/>
    <w:rsid w:val="003764B6"/>
    <w:rsid w:val="00376AD3"/>
    <w:rsid w:val="00377B79"/>
    <w:rsid w:val="003811C7"/>
    <w:rsid w:val="003849CE"/>
    <w:rsid w:val="003B1134"/>
    <w:rsid w:val="003B3113"/>
    <w:rsid w:val="003B44BB"/>
    <w:rsid w:val="003C2563"/>
    <w:rsid w:val="003C29D1"/>
    <w:rsid w:val="003C4ED7"/>
    <w:rsid w:val="003C6044"/>
    <w:rsid w:val="003D3DBC"/>
    <w:rsid w:val="003E07D5"/>
    <w:rsid w:val="003E1E65"/>
    <w:rsid w:val="003E3DEE"/>
    <w:rsid w:val="003F4377"/>
    <w:rsid w:val="003F4D02"/>
    <w:rsid w:val="003F6B66"/>
    <w:rsid w:val="004014A7"/>
    <w:rsid w:val="004016AA"/>
    <w:rsid w:val="00403803"/>
    <w:rsid w:val="00404B9A"/>
    <w:rsid w:val="004060D3"/>
    <w:rsid w:val="0040658D"/>
    <w:rsid w:val="00407CDF"/>
    <w:rsid w:val="00410200"/>
    <w:rsid w:val="0041324F"/>
    <w:rsid w:val="00416F9A"/>
    <w:rsid w:val="00417054"/>
    <w:rsid w:val="00417B3C"/>
    <w:rsid w:val="00422A0F"/>
    <w:rsid w:val="004238D6"/>
    <w:rsid w:val="004243C9"/>
    <w:rsid w:val="00431BB1"/>
    <w:rsid w:val="00431F92"/>
    <w:rsid w:val="00434408"/>
    <w:rsid w:val="004360C2"/>
    <w:rsid w:val="004404FB"/>
    <w:rsid w:val="0044162B"/>
    <w:rsid w:val="00443A7D"/>
    <w:rsid w:val="00444070"/>
    <w:rsid w:val="00444793"/>
    <w:rsid w:val="00444E57"/>
    <w:rsid w:val="0044628D"/>
    <w:rsid w:val="0045166E"/>
    <w:rsid w:val="00454A32"/>
    <w:rsid w:val="00456A47"/>
    <w:rsid w:val="00457664"/>
    <w:rsid w:val="004609C7"/>
    <w:rsid w:val="0046270E"/>
    <w:rsid w:val="00464287"/>
    <w:rsid w:val="0046450C"/>
    <w:rsid w:val="004650ED"/>
    <w:rsid w:val="00467687"/>
    <w:rsid w:val="0047122A"/>
    <w:rsid w:val="00473FA7"/>
    <w:rsid w:val="00475466"/>
    <w:rsid w:val="004766EC"/>
    <w:rsid w:val="00480EB5"/>
    <w:rsid w:val="00481956"/>
    <w:rsid w:val="00482A37"/>
    <w:rsid w:val="004851DC"/>
    <w:rsid w:val="00487C07"/>
    <w:rsid w:val="00492CEC"/>
    <w:rsid w:val="00493675"/>
    <w:rsid w:val="004973AF"/>
    <w:rsid w:val="0049783D"/>
    <w:rsid w:val="004A0123"/>
    <w:rsid w:val="004A1CEF"/>
    <w:rsid w:val="004A2D5F"/>
    <w:rsid w:val="004A37F1"/>
    <w:rsid w:val="004B0D3C"/>
    <w:rsid w:val="004B507D"/>
    <w:rsid w:val="004B6CEE"/>
    <w:rsid w:val="004B75AC"/>
    <w:rsid w:val="004C1275"/>
    <w:rsid w:val="004C26C7"/>
    <w:rsid w:val="004C71D3"/>
    <w:rsid w:val="004D2025"/>
    <w:rsid w:val="004D5586"/>
    <w:rsid w:val="004D738E"/>
    <w:rsid w:val="004E19B2"/>
    <w:rsid w:val="004E3929"/>
    <w:rsid w:val="004E5937"/>
    <w:rsid w:val="004E5E83"/>
    <w:rsid w:val="004E79C6"/>
    <w:rsid w:val="004F15A1"/>
    <w:rsid w:val="004F3942"/>
    <w:rsid w:val="004F5344"/>
    <w:rsid w:val="00501240"/>
    <w:rsid w:val="005121C6"/>
    <w:rsid w:val="00513BC3"/>
    <w:rsid w:val="00513E28"/>
    <w:rsid w:val="005152DE"/>
    <w:rsid w:val="005164C6"/>
    <w:rsid w:val="005170EA"/>
    <w:rsid w:val="005209F8"/>
    <w:rsid w:val="00527E2D"/>
    <w:rsid w:val="005370ED"/>
    <w:rsid w:val="00537B77"/>
    <w:rsid w:val="00542B38"/>
    <w:rsid w:val="00543F81"/>
    <w:rsid w:val="00546220"/>
    <w:rsid w:val="00546ACF"/>
    <w:rsid w:val="00550277"/>
    <w:rsid w:val="00551238"/>
    <w:rsid w:val="00553DEB"/>
    <w:rsid w:val="00554049"/>
    <w:rsid w:val="00555286"/>
    <w:rsid w:val="00556CEC"/>
    <w:rsid w:val="00565335"/>
    <w:rsid w:val="005658D9"/>
    <w:rsid w:val="00567150"/>
    <w:rsid w:val="0057051E"/>
    <w:rsid w:val="0057059A"/>
    <w:rsid w:val="00572EDB"/>
    <w:rsid w:val="00574CA1"/>
    <w:rsid w:val="00574CBB"/>
    <w:rsid w:val="00575EB5"/>
    <w:rsid w:val="005775E5"/>
    <w:rsid w:val="00581E05"/>
    <w:rsid w:val="00583147"/>
    <w:rsid w:val="00584424"/>
    <w:rsid w:val="005878D0"/>
    <w:rsid w:val="0059268A"/>
    <w:rsid w:val="00592AAB"/>
    <w:rsid w:val="00592B65"/>
    <w:rsid w:val="00592F36"/>
    <w:rsid w:val="005936BA"/>
    <w:rsid w:val="00596061"/>
    <w:rsid w:val="005A5984"/>
    <w:rsid w:val="005B2A20"/>
    <w:rsid w:val="005B4C13"/>
    <w:rsid w:val="005B4D31"/>
    <w:rsid w:val="005C2C4D"/>
    <w:rsid w:val="005C7F80"/>
    <w:rsid w:val="005D24F4"/>
    <w:rsid w:val="005D32CE"/>
    <w:rsid w:val="005D3EFB"/>
    <w:rsid w:val="005D5877"/>
    <w:rsid w:val="005D68C2"/>
    <w:rsid w:val="005D7714"/>
    <w:rsid w:val="005E47B0"/>
    <w:rsid w:val="005E77EC"/>
    <w:rsid w:val="005E7ADE"/>
    <w:rsid w:val="005E7FA9"/>
    <w:rsid w:val="005F0A5F"/>
    <w:rsid w:val="005F3404"/>
    <w:rsid w:val="005F3C6F"/>
    <w:rsid w:val="006061F8"/>
    <w:rsid w:val="00611764"/>
    <w:rsid w:val="006117B0"/>
    <w:rsid w:val="00613E07"/>
    <w:rsid w:val="00614383"/>
    <w:rsid w:val="006208F6"/>
    <w:rsid w:val="00620916"/>
    <w:rsid w:val="00622712"/>
    <w:rsid w:val="00632C04"/>
    <w:rsid w:val="006332A9"/>
    <w:rsid w:val="00633B78"/>
    <w:rsid w:val="00633C57"/>
    <w:rsid w:val="00637F05"/>
    <w:rsid w:val="0064291D"/>
    <w:rsid w:val="006468A1"/>
    <w:rsid w:val="00651CB8"/>
    <w:rsid w:val="00657913"/>
    <w:rsid w:val="00660A87"/>
    <w:rsid w:val="00665B1A"/>
    <w:rsid w:val="006712FA"/>
    <w:rsid w:val="00676967"/>
    <w:rsid w:val="006805C6"/>
    <w:rsid w:val="00680E19"/>
    <w:rsid w:val="00681056"/>
    <w:rsid w:val="006827FA"/>
    <w:rsid w:val="00683956"/>
    <w:rsid w:val="00690A14"/>
    <w:rsid w:val="00690D1B"/>
    <w:rsid w:val="0069181A"/>
    <w:rsid w:val="00691E56"/>
    <w:rsid w:val="0069275A"/>
    <w:rsid w:val="00694F1E"/>
    <w:rsid w:val="006977C3"/>
    <w:rsid w:val="006A4DB2"/>
    <w:rsid w:val="006A56E5"/>
    <w:rsid w:val="006A58C2"/>
    <w:rsid w:val="006B2DCD"/>
    <w:rsid w:val="006B5A64"/>
    <w:rsid w:val="006B6AEB"/>
    <w:rsid w:val="006B7884"/>
    <w:rsid w:val="006C1486"/>
    <w:rsid w:val="006C25F4"/>
    <w:rsid w:val="006C3E8E"/>
    <w:rsid w:val="006C4B61"/>
    <w:rsid w:val="006D13F8"/>
    <w:rsid w:val="006D4382"/>
    <w:rsid w:val="006D4A07"/>
    <w:rsid w:val="006D71D3"/>
    <w:rsid w:val="006E0233"/>
    <w:rsid w:val="006E060E"/>
    <w:rsid w:val="006E6D25"/>
    <w:rsid w:val="006F096A"/>
    <w:rsid w:val="006F2684"/>
    <w:rsid w:val="006F39CD"/>
    <w:rsid w:val="006F6F60"/>
    <w:rsid w:val="007023A0"/>
    <w:rsid w:val="00702761"/>
    <w:rsid w:val="00704CCA"/>
    <w:rsid w:val="007067D1"/>
    <w:rsid w:val="007126AE"/>
    <w:rsid w:val="0071526C"/>
    <w:rsid w:val="007166A3"/>
    <w:rsid w:val="00716E28"/>
    <w:rsid w:val="00720061"/>
    <w:rsid w:val="00722414"/>
    <w:rsid w:val="00732102"/>
    <w:rsid w:val="0073456A"/>
    <w:rsid w:val="007409C2"/>
    <w:rsid w:val="007455A2"/>
    <w:rsid w:val="00750537"/>
    <w:rsid w:val="0075305E"/>
    <w:rsid w:val="00756AB4"/>
    <w:rsid w:val="0076112B"/>
    <w:rsid w:val="00766E3C"/>
    <w:rsid w:val="0077195A"/>
    <w:rsid w:val="00772DD2"/>
    <w:rsid w:val="007752D3"/>
    <w:rsid w:val="00775A0D"/>
    <w:rsid w:val="0078095D"/>
    <w:rsid w:val="007847DE"/>
    <w:rsid w:val="00785B63"/>
    <w:rsid w:val="00790752"/>
    <w:rsid w:val="00792112"/>
    <w:rsid w:val="007937AB"/>
    <w:rsid w:val="00795D3A"/>
    <w:rsid w:val="00795DFF"/>
    <w:rsid w:val="00796524"/>
    <w:rsid w:val="007A18CA"/>
    <w:rsid w:val="007A60ED"/>
    <w:rsid w:val="007B0991"/>
    <w:rsid w:val="007B33F7"/>
    <w:rsid w:val="007B6456"/>
    <w:rsid w:val="007B767B"/>
    <w:rsid w:val="007C4052"/>
    <w:rsid w:val="007D1EEE"/>
    <w:rsid w:val="007D20AA"/>
    <w:rsid w:val="007D321D"/>
    <w:rsid w:val="007E08E6"/>
    <w:rsid w:val="007E1C73"/>
    <w:rsid w:val="007E2779"/>
    <w:rsid w:val="007E2EBD"/>
    <w:rsid w:val="007E4D26"/>
    <w:rsid w:val="007E5E7B"/>
    <w:rsid w:val="007E7B41"/>
    <w:rsid w:val="007F27A4"/>
    <w:rsid w:val="007F3089"/>
    <w:rsid w:val="007F4654"/>
    <w:rsid w:val="007F6C13"/>
    <w:rsid w:val="007F7333"/>
    <w:rsid w:val="008041D0"/>
    <w:rsid w:val="00806C82"/>
    <w:rsid w:val="00806DD8"/>
    <w:rsid w:val="008104FB"/>
    <w:rsid w:val="00811567"/>
    <w:rsid w:val="00816029"/>
    <w:rsid w:val="00822B5F"/>
    <w:rsid w:val="008250CB"/>
    <w:rsid w:val="00826534"/>
    <w:rsid w:val="00830374"/>
    <w:rsid w:val="00832C46"/>
    <w:rsid w:val="0083448A"/>
    <w:rsid w:val="008346E7"/>
    <w:rsid w:val="00837391"/>
    <w:rsid w:val="00837F5F"/>
    <w:rsid w:val="00840ADB"/>
    <w:rsid w:val="00841890"/>
    <w:rsid w:val="0084472C"/>
    <w:rsid w:val="00844DF3"/>
    <w:rsid w:val="0084664C"/>
    <w:rsid w:val="008512A5"/>
    <w:rsid w:val="00852BDE"/>
    <w:rsid w:val="00855CE9"/>
    <w:rsid w:val="0085689F"/>
    <w:rsid w:val="008579C4"/>
    <w:rsid w:val="00857CEA"/>
    <w:rsid w:val="008636AA"/>
    <w:rsid w:val="00866935"/>
    <w:rsid w:val="00866C23"/>
    <w:rsid w:val="0086709C"/>
    <w:rsid w:val="008676DB"/>
    <w:rsid w:val="00885ACA"/>
    <w:rsid w:val="008924DE"/>
    <w:rsid w:val="00893F07"/>
    <w:rsid w:val="008A0E2B"/>
    <w:rsid w:val="008A2A22"/>
    <w:rsid w:val="008A3A3F"/>
    <w:rsid w:val="008A4F34"/>
    <w:rsid w:val="008A62DC"/>
    <w:rsid w:val="008A6394"/>
    <w:rsid w:val="008A75D3"/>
    <w:rsid w:val="008A7C3B"/>
    <w:rsid w:val="008B42EB"/>
    <w:rsid w:val="008B4B7F"/>
    <w:rsid w:val="008B5D47"/>
    <w:rsid w:val="008B79BE"/>
    <w:rsid w:val="008C3FD6"/>
    <w:rsid w:val="008C7A70"/>
    <w:rsid w:val="008D268F"/>
    <w:rsid w:val="008E0D6C"/>
    <w:rsid w:val="008E31BC"/>
    <w:rsid w:val="008E32F2"/>
    <w:rsid w:val="008E57CD"/>
    <w:rsid w:val="008E77FB"/>
    <w:rsid w:val="008F38A6"/>
    <w:rsid w:val="009024AF"/>
    <w:rsid w:val="00904528"/>
    <w:rsid w:val="0090644C"/>
    <w:rsid w:val="00907574"/>
    <w:rsid w:val="00907C0D"/>
    <w:rsid w:val="00910CA0"/>
    <w:rsid w:val="009144AA"/>
    <w:rsid w:val="0091732C"/>
    <w:rsid w:val="00921BCA"/>
    <w:rsid w:val="00925590"/>
    <w:rsid w:val="00927074"/>
    <w:rsid w:val="00931FE5"/>
    <w:rsid w:val="00932AAD"/>
    <w:rsid w:val="00932D74"/>
    <w:rsid w:val="00932EC4"/>
    <w:rsid w:val="00933A29"/>
    <w:rsid w:val="009349E6"/>
    <w:rsid w:val="00944F8D"/>
    <w:rsid w:val="00947C7C"/>
    <w:rsid w:val="00951192"/>
    <w:rsid w:val="0095214B"/>
    <w:rsid w:val="00955DB2"/>
    <w:rsid w:val="00956297"/>
    <w:rsid w:val="0096143B"/>
    <w:rsid w:val="0096293F"/>
    <w:rsid w:val="00973A91"/>
    <w:rsid w:val="00975DF3"/>
    <w:rsid w:val="00977CCD"/>
    <w:rsid w:val="00982011"/>
    <w:rsid w:val="0098242A"/>
    <w:rsid w:val="0099173C"/>
    <w:rsid w:val="00991F22"/>
    <w:rsid w:val="00991FCD"/>
    <w:rsid w:val="009A03C8"/>
    <w:rsid w:val="009A324A"/>
    <w:rsid w:val="009A5B2B"/>
    <w:rsid w:val="009A7B8B"/>
    <w:rsid w:val="009B05E9"/>
    <w:rsid w:val="009B1F9A"/>
    <w:rsid w:val="009C0E56"/>
    <w:rsid w:val="009C25A4"/>
    <w:rsid w:val="009C5B6B"/>
    <w:rsid w:val="009C5EFC"/>
    <w:rsid w:val="009D0BDD"/>
    <w:rsid w:val="009D14F0"/>
    <w:rsid w:val="009D2AEC"/>
    <w:rsid w:val="009D3053"/>
    <w:rsid w:val="009D4C45"/>
    <w:rsid w:val="009D4EF3"/>
    <w:rsid w:val="009E2113"/>
    <w:rsid w:val="009E2ABA"/>
    <w:rsid w:val="009E67F5"/>
    <w:rsid w:val="009F0019"/>
    <w:rsid w:val="009F0B94"/>
    <w:rsid w:val="009F146F"/>
    <w:rsid w:val="009F18D8"/>
    <w:rsid w:val="009F3C1E"/>
    <w:rsid w:val="009F4B67"/>
    <w:rsid w:val="009F5623"/>
    <w:rsid w:val="009F6CF0"/>
    <w:rsid w:val="00A02CBC"/>
    <w:rsid w:val="00A02EC5"/>
    <w:rsid w:val="00A061A6"/>
    <w:rsid w:val="00A061C3"/>
    <w:rsid w:val="00A06FCB"/>
    <w:rsid w:val="00A10784"/>
    <w:rsid w:val="00A11C09"/>
    <w:rsid w:val="00A12781"/>
    <w:rsid w:val="00A131AF"/>
    <w:rsid w:val="00A14948"/>
    <w:rsid w:val="00A16BA5"/>
    <w:rsid w:val="00A20870"/>
    <w:rsid w:val="00A2218C"/>
    <w:rsid w:val="00A27E5F"/>
    <w:rsid w:val="00A30B9B"/>
    <w:rsid w:val="00A3436E"/>
    <w:rsid w:val="00A345B9"/>
    <w:rsid w:val="00A34739"/>
    <w:rsid w:val="00A34AE8"/>
    <w:rsid w:val="00A34FDE"/>
    <w:rsid w:val="00A352E5"/>
    <w:rsid w:val="00A41BB6"/>
    <w:rsid w:val="00A421E1"/>
    <w:rsid w:val="00A4336A"/>
    <w:rsid w:val="00A447E0"/>
    <w:rsid w:val="00A45BE1"/>
    <w:rsid w:val="00A55F41"/>
    <w:rsid w:val="00A62FEC"/>
    <w:rsid w:val="00A6526B"/>
    <w:rsid w:val="00A65AFF"/>
    <w:rsid w:val="00A66477"/>
    <w:rsid w:val="00A668EE"/>
    <w:rsid w:val="00A673A7"/>
    <w:rsid w:val="00A67EBD"/>
    <w:rsid w:val="00A82F04"/>
    <w:rsid w:val="00A85D14"/>
    <w:rsid w:val="00A87296"/>
    <w:rsid w:val="00A9082C"/>
    <w:rsid w:val="00A921E4"/>
    <w:rsid w:val="00A9334C"/>
    <w:rsid w:val="00A95828"/>
    <w:rsid w:val="00A976AF"/>
    <w:rsid w:val="00A97807"/>
    <w:rsid w:val="00AA3F68"/>
    <w:rsid w:val="00AA40F9"/>
    <w:rsid w:val="00AA55B2"/>
    <w:rsid w:val="00AA5C0A"/>
    <w:rsid w:val="00AA78A5"/>
    <w:rsid w:val="00AB308E"/>
    <w:rsid w:val="00AB586B"/>
    <w:rsid w:val="00AC5A57"/>
    <w:rsid w:val="00AC67D1"/>
    <w:rsid w:val="00AC7FF5"/>
    <w:rsid w:val="00AD3C4B"/>
    <w:rsid w:val="00AD5BAF"/>
    <w:rsid w:val="00AD77B2"/>
    <w:rsid w:val="00AE0192"/>
    <w:rsid w:val="00AE5CD7"/>
    <w:rsid w:val="00AE6C7A"/>
    <w:rsid w:val="00AF11A5"/>
    <w:rsid w:val="00AF198D"/>
    <w:rsid w:val="00AF37BA"/>
    <w:rsid w:val="00AF5712"/>
    <w:rsid w:val="00AF5F53"/>
    <w:rsid w:val="00B01C98"/>
    <w:rsid w:val="00B021CF"/>
    <w:rsid w:val="00B04941"/>
    <w:rsid w:val="00B07D85"/>
    <w:rsid w:val="00B105D7"/>
    <w:rsid w:val="00B119B4"/>
    <w:rsid w:val="00B12727"/>
    <w:rsid w:val="00B13A21"/>
    <w:rsid w:val="00B13C2C"/>
    <w:rsid w:val="00B146B9"/>
    <w:rsid w:val="00B224F9"/>
    <w:rsid w:val="00B24222"/>
    <w:rsid w:val="00B33483"/>
    <w:rsid w:val="00B37C48"/>
    <w:rsid w:val="00B41D67"/>
    <w:rsid w:val="00B446FE"/>
    <w:rsid w:val="00B54D94"/>
    <w:rsid w:val="00B55C99"/>
    <w:rsid w:val="00B566DC"/>
    <w:rsid w:val="00B61B1C"/>
    <w:rsid w:val="00B670BC"/>
    <w:rsid w:val="00B67D5C"/>
    <w:rsid w:val="00B70C1A"/>
    <w:rsid w:val="00B725BF"/>
    <w:rsid w:val="00B73180"/>
    <w:rsid w:val="00B831B1"/>
    <w:rsid w:val="00B85435"/>
    <w:rsid w:val="00B872B1"/>
    <w:rsid w:val="00B93C18"/>
    <w:rsid w:val="00BA2AC1"/>
    <w:rsid w:val="00BA2AF4"/>
    <w:rsid w:val="00BA3C05"/>
    <w:rsid w:val="00BB2319"/>
    <w:rsid w:val="00BB2859"/>
    <w:rsid w:val="00BB6B11"/>
    <w:rsid w:val="00BC1240"/>
    <w:rsid w:val="00BC35B7"/>
    <w:rsid w:val="00BC4749"/>
    <w:rsid w:val="00BC52AF"/>
    <w:rsid w:val="00BC5E56"/>
    <w:rsid w:val="00BD1C24"/>
    <w:rsid w:val="00BD4C4A"/>
    <w:rsid w:val="00BD670B"/>
    <w:rsid w:val="00BD7498"/>
    <w:rsid w:val="00BE1E1C"/>
    <w:rsid w:val="00BE2CA1"/>
    <w:rsid w:val="00BE5FE0"/>
    <w:rsid w:val="00BE7520"/>
    <w:rsid w:val="00BF0434"/>
    <w:rsid w:val="00BF076D"/>
    <w:rsid w:val="00BF0B35"/>
    <w:rsid w:val="00BF1077"/>
    <w:rsid w:val="00BF3610"/>
    <w:rsid w:val="00C00983"/>
    <w:rsid w:val="00C00C9A"/>
    <w:rsid w:val="00C07CA9"/>
    <w:rsid w:val="00C07EE7"/>
    <w:rsid w:val="00C10E47"/>
    <w:rsid w:val="00C12DD7"/>
    <w:rsid w:val="00C15C94"/>
    <w:rsid w:val="00C205F2"/>
    <w:rsid w:val="00C2267E"/>
    <w:rsid w:val="00C25078"/>
    <w:rsid w:val="00C2792C"/>
    <w:rsid w:val="00C31456"/>
    <w:rsid w:val="00C327EE"/>
    <w:rsid w:val="00C33676"/>
    <w:rsid w:val="00C36686"/>
    <w:rsid w:val="00C369A2"/>
    <w:rsid w:val="00C36A81"/>
    <w:rsid w:val="00C41CC1"/>
    <w:rsid w:val="00C420C3"/>
    <w:rsid w:val="00C4487C"/>
    <w:rsid w:val="00C45C75"/>
    <w:rsid w:val="00C47DD9"/>
    <w:rsid w:val="00C51C1B"/>
    <w:rsid w:val="00C51DD5"/>
    <w:rsid w:val="00C5780A"/>
    <w:rsid w:val="00C636C9"/>
    <w:rsid w:val="00C64ABE"/>
    <w:rsid w:val="00C65AEB"/>
    <w:rsid w:val="00C66476"/>
    <w:rsid w:val="00C67329"/>
    <w:rsid w:val="00C72139"/>
    <w:rsid w:val="00C74C0C"/>
    <w:rsid w:val="00C75ACD"/>
    <w:rsid w:val="00C7727E"/>
    <w:rsid w:val="00C775FC"/>
    <w:rsid w:val="00C8185E"/>
    <w:rsid w:val="00C90DDE"/>
    <w:rsid w:val="00C9537A"/>
    <w:rsid w:val="00C97516"/>
    <w:rsid w:val="00C9761B"/>
    <w:rsid w:val="00CA040C"/>
    <w:rsid w:val="00CA112C"/>
    <w:rsid w:val="00CB1EA3"/>
    <w:rsid w:val="00CB292B"/>
    <w:rsid w:val="00CB45B0"/>
    <w:rsid w:val="00CC2B3B"/>
    <w:rsid w:val="00CC378D"/>
    <w:rsid w:val="00CD24E0"/>
    <w:rsid w:val="00CD6582"/>
    <w:rsid w:val="00CD681E"/>
    <w:rsid w:val="00CE1B13"/>
    <w:rsid w:val="00CE48CB"/>
    <w:rsid w:val="00CE499A"/>
    <w:rsid w:val="00CE4B49"/>
    <w:rsid w:val="00CE4C51"/>
    <w:rsid w:val="00CF04D9"/>
    <w:rsid w:val="00D015E8"/>
    <w:rsid w:val="00D027AF"/>
    <w:rsid w:val="00D0447E"/>
    <w:rsid w:val="00D04760"/>
    <w:rsid w:val="00D048F5"/>
    <w:rsid w:val="00D050C7"/>
    <w:rsid w:val="00D05C62"/>
    <w:rsid w:val="00D0730D"/>
    <w:rsid w:val="00D102F1"/>
    <w:rsid w:val="00D10ED2"/>
    <w:rsid w:val="00D1143D"/>
    <w:rsid w:val="00D13AFC"/>
    <w:rsid w:val="00D14BD6"/>
    <w:rsid w:val="00D167DF"/>
    <w:rsid w:val="00D16D25"/>
    <w:rsid w:val="00D1735D"/>
    <w:rsid w:val="00D178A7"/>
    <w:rsid w:val="00D2023A"/>
    <w:rsid w:val="00D209CF"/>
    <w:rsid w:val="00D220AE"/>
    <w:rsid w:val="00D24913"/>
    <w:rsid w:val="00D25E41"/>
    <w:rsid w:val="00D261ED"/>
    <w:rsid w:val="00D32859"/>
    <w:rsid w:val="00D34DB9"/>
    <w:rsid w:val="00D3546E"/>
    <w:rsid w:val="00D3768E"/>
    <w:rsid w:val="00D40BA3"/>
    <w:rsid w:val="00D41258"/>
    <w:rsid w:val="00D435DE"/>
    <w:rsid w:val="00D45DCE"/>
    <w:rsid w:val="00D547A8"/>
    <w:rsid w:val="00D550DA"/>
    <w:rsid w:val="00D57F09"/>
    <w:rsid w:val="00D60486"/>
    <w:rsid w:val="00D62362"/>
    <w:rsid w:val="00D6431A"/>
    <w:rsid w:val="00D64DFC"/>
    <w:rsid w:val="00D656A2"/>
    <w:rsid w:val="00D67348"/>
    <w:rsid w:val="00D723E5"/>
    <w:rsid w:val="00D77854"/>
    <w:rsid w:val="00D804FB"/>
    <w:rsid w:val="00D8094F"/>
    <w:rsid w:val="00D849C4"/>
    <w:rsid w:val="00D859A1"/>
    <w:rsid w:val="00D85DF8"/>
    <w:rsid w:val="00D869D7"/>
    <w:rsid w:val="00D87105"/>
    <w:rsid w:val="00D90159"/>
    <w:rsid w:val="00D940D1"/>
    <w:rsid w:val="00D97A92"/>
    <w:rsid w:val="00DA28D6"/>
    <w:rsid w:val="00DA3B11"/>
    <w:rsid w:val="00DA6B2A"/>
    <w:rsid w:val="00DA6C04"/>
    <w:rsid w:val="00DB2509"/>
    <w:rsid w:val="00DB3A05"/>
    <w:rsid w:val="00DB4DE0"/>
    <w:rsid w:val="00DB5C14"/>
    <w:rsid w:val="00DB76FF"/>
    <w:rsid w:val="00DC26F6"/>
    <w:rsid w:val="00DC2B27"/>
    <w:rsid w:val="00DC2E2E"/>
    <w:rsid w:val="00DC6587"/>
    <w:rsid w:val="00DD0D8C"/>
    <w:rsid w:val="00DD1307"/>
    <w:rsid w:val="00DD1FF1"/>
    <w:rsid w:val="00DD419C"/>
    <w:rsid w:val="00DD5038"/>
    <w:rsid w:val="00DD56EA"/>
    <w:rsid w:val="00DD58B6"/>
    <w:rsid w:val="00DD6F14"/>
    <w:rsid w:val="00DE0AC7"/>
    <w:rsid w:val="00DE0EEA"/>
    <w:rsid w:val="00DE3D3E"/>
    <w:rsid w:val="00DE56AE"/>
    <w:rsid w:val="00DE7E2F"/>
    <w:rsid w:val="00DF1F24"/>
    <w:rsid w:val="00DF238C"/>
    <w:rsid w:val="00E02015"/>
    <w:rsid w:val="00E04D3B"/>
    <w:rsid w:val="00E10F55"/>
    <w:rsid w:val="00E11A92"/>
    <w:rsid w:val="00E126F2"/>
    <w:rsid w:val="00E128F3"/>
    <w:rsid w:val="00E14DD0"/>
    <w:rsid w:val="00E17673"/>
    <w:rsid w:val="00E176D0"/>
    <w:rsid w:val="00E17854"/>
    <w:rsid w:val="00E301FE"/>
    <w:rsid w:val="00E35575"/>
    <w:rsid w:val="00E35D4C"/>
    <w:rsid w:val="00E36F0B"/>
    <w:rsid w:val="00E4328E"/>
    <w:rsid w:val="00E43E3F"/>
    <w:rsid w:val="00E45292"/>
    <w:rsid w:val="00E4634B"/>
    <w:rsid w:val="00E51F64"/>
    <w:rsid w:val="00E554D8"/>
    <w:rsid w:val="00E56583"/>
    <w:rsid w:val="00E568A1"/>
    <w:rsid w:val="00E56A29"/>
    <w:rsid w:val="00E609F0"/>
    <w:rsid w:val="00E613E2"/>
    <w:rsid w:val="00E63C79"/>
    <w:rsid w:val="00E65580"/>
    <w:rsid w:val="00E65696"/>
    <w:rsid w:val="00E66138"/>
    <w:rsid w:val="00E66242"/>
    <w:rsid w:val="00E71FDE"/>
    <w:rsid w:val="00E72BDE"/>
    <w:rsid w:val="00E76FBF"/>
    <w:rsid w:val="00E7731B"/>
    <w:rsid w:val="00E82082"/>
    <w:rsid w:val="00E83145"/>
    <w:rsid w:val="00E842CF"/>
    <w:rsid w:val="00E84DEA"/>
    <w:rsid w:val="00E857DA"/>
    <w:rsid w:val="00E8700E"/>
    <w:rsid w:val="00E87C9D"/>
    <w:rsid w:val="00E927A6"/>
    <w:rsid w:val="00E9372B"/>
    <w:rsid w:val="00E96E0A"/>
    <w:rsid w:val="00EA2582"/>
    <w:rsid w:val="00EA5694"/>
    <w:rsid w:val="00EB0486"/>
    <w:rsid w:val="00EB58CC"/>
    <w:rsid w:val="00EB7F2C"/>
    <w:rsid w:val="00EC2ADD"/>
    <w:rsid w:val="00EC5F67"/>
    <w:rsid w:val="00EC69D5"/>
    <w:rsid w:val="00ED5893"/>
    <w:rsid w:val="00ED5CFD"/>
    <w:rsid w:val="00ED5D6D"/>
    <w:rsid w:val="00ED62D6"/>
    <w:rsid w:val="00EE3264"/>
    <w:rsid w:val="00EE4560"/>
    <w:rsid w:val="00EE6D7F"/>
    <w:rsid w:val="00EE7180"/>
    <w:rsid w:val="00EF0E81"/>
    <w:rsid w:val="00EF1078"/>
    <w:rsid w:val="00EF13F0"/>
    <w:rsid w:val="00EF4DDA"/>
    <w:rsid w:val="00EF70DE"/>
    <w:rsid w:val="00F01D9E"/>
    <w:rsid w:val="00F03084"/>
    <w:rsid w:val="00F06181"/>
    <w:rsid w:val="00F12D89"/>
    <w:rsid w:val="00F12E30"/>
    <w:rsid w:val="00F134C2"/>
    <w:rsid w:val="00F22233"/>
    <w:rsid w:val="00F2255C"/>
    <w:rsid w:val="00F239A7"/>
    <w:rsid w:val="00F25E12"/>
    <w:rsid w:val="00F25F9E"/>
    <w:rsid w:val="00F26D46"/>
    <w:rsid w:val="00F31365"/>
    <w:rsid w:val="00F31833"/>
    <w:rsid w:val="00F34D1C"/>
    <w:rsid w:val="00F3762B"/>
    <w:rsid w:val="00F40419"/>
    <w:rsid w:val="00F4245F"/>
    <w:rsid w:val="00F426FD"/>
    <w:rsid w:val="00F42FEF"/>
    <w:rsid w:val="00F43053"/>
    <w:rsid w:val="00F44138"/>
    <w:rsid w:val="00F44920"/>
    <w:rsid w:val="00F45AF4"/>
    <w:rsid w:val="00F4797A"/>
    <w:rsid w:val="00F509C6"/>
    <w:rsid w:val="00F54CE6"/>
    <w:rsid w:val="00F63356"/>
    <w:rsid w:val="00F65BAF"/>
    <w:rsid w:val="00F74EB4"/>
    <w:rsid w:val="00F75B93"/>
    <w:rsid w:val="00F77785"/>
    <w:rsid w:val="00F86360"/>
    <w:rsid w:val="00F90C8B"/>
    <w:rsid w:val="00F90CC8"/>
    <w:rsid w:val="00F914DB"/>
    <w:rsid w:val="00F922CE"/>
    <w:rsid w:val="00F930AC"/>
    <w:rsid w:val="00F93C6A"/>
    <w:rsid w:val="00F96CA2"/>
    <w:rsid w:val="00F978BB"/>
    <w:rsid w:val="00FA03A8"/>
    <w:rsid w:val="00FA620B"/>
    <w:rsid w:val="00FB08D0"/>
    <w:rsid w:val="00FB4414"/>
    <w:rsid w:val="00FB5721"/>
    <w:rsid w:val="00FC19EA"/>
    <w:rsid w:val="00FC1BD0"/>
    <w:rsid w:val="00FC2BBB"/>
    <w:rsid w:val="00FC6321"/>
    <w:rsid w:val="00FC7DFF"/>
    <w:rsid w:val="00FD0CE3"/>
    <w:rsid w:val="00FD480F"/>
    <w:rsid w:val="00FD59AB"/>
    <w:rsid w:val="00FD5C43"/>
    <w:rsid w:val="00FD5E62"/>
    <w:rsid w:val="00FE1015"/>
    <w:rsid w:val="00FE2896"/>
    <w:rsid w:val="00FF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70D66"/>
  <w15:chartTrackingRefBased/>
  <w15:docId w15:val="{CB652C23-E283-42A4-9CC3-24AF21E56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  <w:rsid w:val="00192473"/>
    <w:pPr>
      <w:suppressAutoHyphens/>
      <w:autoSpaceDN w:val="0"/>
      <w:spacing w:after="0" w:line="240" w:lineRule="auto"/>
    </w:pPr>
    <w:rPr>
      <w:rFonts w:ascii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2473"/>
    <w:pPr>
      <w:keepNext/>
      <w:snapToGrid w:val="0"/>
      <w:outlineLvl w:val="0"/>
    </w:pPr>
    <w:rPr>
      <w:rFonts w:ascii="Arial" w:hAnsi="Arial" w:cs="Arial"/>
      <w:b/>
      <w:i/>
      <w:color w:val="808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47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4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473"/>
    <w:pPr>
      <w:keepNext/>
      <w:ind w:left="720"/>
      <w:outlineLvl w:val="4"/>
    </w:pPr>
    <w:rPr>
      <w:rFonts w:ascii="Arial" w:hAnsi="Arial" w:cs="Arial"/>
      <w:b/>
      <w:lang w:val="cs-CZ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473"/>
    <w:pPr>
      <w:keepNext/>
      <w:jc w:val="center"/>
      <w:outlineLvl w:val="5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473"/>
    <w:rPr>
      <w:rFonts w:ascii="Arial" w:hAnsi="Arial" w:cs="Arial"/>
      <w:b/>
      <w:i/>
      <w:color w:val="808000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473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473"/>
    <w:rPr>
      <w:rFonts w:ascii="Calibri" w:hAnsi="Calibri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473"/>
    <w:rPr>
      <w:rFonts w:ascii="Arial" w:hAnsi="Arial" w:cs="Arial"/>
      <w:b/>
      <w:sz w:val="20"/>
      <w:szCs w:val="20"/>
      <w:lang w:val="cs-CZ"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473"/>
    <w:rPr>
      <w:rFonts w:ascii="Arial" w:hAnsi="Arial"/>
      <w:b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192473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192473"/>
    <w:rPr>
      <w:rFonts w:ascii="Times New Roman"/>
      <w:color w:val="000000"/>
      <w:sz w:val="24"/>
      <w:szCs w:val="20"/>
      <w:lang w:val="cs-CZ" w:eastAsia="ar-SA"/>
    </w:rPr>
  </w:style>
  <w:style w:type="paragraph" w:styleId="Tekstpodstawowywcity">
    <w:name w:val="Body Text Indent"/>
    <w:basedOn w:val="Normalny"/>
    <w:link w:val="TekstpodstawowywcityZnak"/>
    <w:rsid w:val="00192473"/>
    <w:pPr>
      <w:ind w:left="284"/>
      <w:jc w:val="both"/>
    </w:pPr>
    <w:rPr>
      <w:rFonts w:ascii="Arial Narrow" w:hAnsi="Arial Narrow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92473"/>
    <w:rPr>
      <w:rFonts w:ascii="Arial Narrow" w:hAnsi="Arial Narrow"/>
      <w:szCs w:val="20"/>
      <w:lang w:eastAsia="ar-SA"/>
    </w:rPr>
  </w:style>
  <w:style w:type="paragraph" w:customStyle="1" w:styleId="NormalTable1">
    <w:name w:val="Normal Table1"/>
    <w:rsid w:val="00192473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/>
      <w:sz w:val="20"/>
      <w:szCs w:val="20"/>
    </w:rPr>
  </w:style>
  <w:style w:type="paragraph" w:styleId="Nagwek">
    <w:name w:val="header"/>
    <w:basedOn w:val="Normalny"/>
    <w:link w:val="NagwekZnak"/>
    <w:rsid w:val="001924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2473"/>
    <w:rPr>
      <w:rFonts w:ascii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192473"/>
    <w:pPr>
      <w:widowControl w:val="0"/>
    </w:pPr>
    <w:rPr>
      <w:rFonts w:ascii="Arial" w:hAnsi="Arial" w:cs="Arial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92473"/>
    <w:rPr>
      <w:rFonts w:ascii="Arial" w:hAnsi="Arial" w:cs="Arial"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192473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192473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92473"/>
    <w:rPr>
      <w:rFonts w:ascii="Segoe UI" w:hAnsi="Segoe UI"/>
      <w:sz w:val="18"/>
      <w:szCs w:val="18"/>
      <w:lang w:eastAsia="ar-SA"/>
    </w:rPr>
  </w:style>
  <w:style w:type="character" w:customStyle="1" w:styleId="BalloonTextChar">
    <w:name w:val="Balloon Text Char"/>
    <w:rsid w:val="00192473"/>
    <w:rPr>
      <w:rFonts w:ascii="Segoe UI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rsid w:val="001924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92473"/>
    <w:rPr>
      <w:rFonts w:ascii="Times New Roman"/>
      <w:sz w:val="20"/>
      <w:szCs w:val="20"/>
      <w:lang w:eastAsia="ar-SA"/>
    </w:rPr>
  </w:style>
  <w:style w:type="character" w:customStyle="1" w:styleId="FooterChar">
    <w:name w:val="Footer Char"/>
    <w:rsid w:val="00192473"/>
    <w:rPr>
      <w:lang w:eastAsia="ar-SA"/>
    </w:rPr>
  </w:style>
  <w:style w:type="paragraph" w:styleId="Akapitzlist">
    <w:name w:val="List Paragraph"/>
    <w:aliases w:val="Normal,Akapit z listą3,Akapit z listą31,Wypunktowanie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192473"/>
    <w:pPr>
      <w:widowControl w:val="0"/>
      <w:spacing w:before="60" w:after="60"/>
      <w:ind w:left="720" w:right="113"/>
      <w:contextualSpacing/>
    </w:pPr>
    <w:rPr>
      <w:rFonts w:ascii="Arial Narrow" w:hAnsi="Arial Narrow"/>
      <w:sz w:val="22"/>
      <w:szCs w:val="24"/>
    </w:rPr>
  </w:style>
  <w:style w:type="paragraph" w:customStyle="1" w:styleId="Default">
    <w:name w:val="Default"/>
    <w:rsid w:val="00192473"/>
    <w:pPr>
      <w:suppressAutoHyphens/>
      <w:autoSpaceDE w:val="0"/>
      <w:autoSpaceDN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</w:rPr>
  </w:style>
  <w:style w:type="paragraph" w:customStyle="1" w:styleId="Standard">
    <w:name w:val="Standard"/>
    <w:rsid w:val="0019247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eastAsia="en-US"/>
    </w:rPr>
  </w:style>
  <w:style w:type="paragraph" w:styleId="Bezodstpw">
    <w:name w:val="No Spacing"/>
    <w:rsid w:val="00192473"/>
    <w:pPr>
      <w:suppressAutoHyphens/>
      <w:autoSpaceDN w:val="0"/>
      <w:spacing w:after="0" w:line="240" w:lineRule="auto"/>
    </w:pPr>
    <w:rPr>
      <w:rFonts w:ascii="Times New Roman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192473"/>
    <w:pPr>
      <w:spacing w:before="240" w:after="60"/>
      <w:jc w:val="center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192473"/>
    <w:rPr>
      <w:rFonts w:ascii="Calibri Light" w:hAnsi="Calibri Light"/>
      <w:b/>
      <w:bCs/>
      <w:kern w:val="3"/>
      <w:sz w:val="32"/>
      <w:szCs w:val="32"/>
      <w:lang w:eastAsia="ar-SA"/>
    </w:rPr>
  </w:style>
  <w:style w:type="character" w:customStyle="1" w:styleId="TitleChar">
    <w:name w:val="Title Char"/>
    <w:rsid w:val="00192473"/>
    <w:rPr>
      <w:rFonts w:ascii="Calibri Light" w:eastAsia="Times New Roman" w:hAnsi="Calibri Light" w:cs="Times New Roman"/>
      <w:b/>
      <w:bCs/>
      <w:kern w:val="3"/>
      <w:sz w:val="32"/>
      <w:szCs w:val="32"/>
      <w:lang w:eastAsia="ar-SA"/>
    </w:rPr>
  </w:style>
  <w:style w:type="character" w:customStyle="1" w:styleId="Heading2Char">
    <w:name w:val="Heading 2 Char"/>
    <w:rsid w:val="00192473"/>
    <w:rPr>
      <w:rFonts w:ascii="Arial" w:hAnsi="Arial" w:cs="Arial"/>
      <w:b/>
      <w:bCs/>
      <w:i/>
      <w:iCs/>
      <w:sz w:val="28"/>
      <w:szCs w:val="28"/>
    </w:rPr>
  </w:style>
  <w:style w:type="character" w:customStyle="1" w:styleId="HeaderChar">
    <w:name w:val="Header Char"/>
    <w:rsid w:val="00192473"/>
    <w:rPr>
      <w:lang w:eastAsia="ar-SA"/>
    </w:rPr>
  </w:style>
  <w:style w:type="paragraph" w:styleId="Tekstprzypisudolnego">
    <w:name w:val="footnote text"/>
    <w:basedOn w:val="Normalny"/>
    <w:link w:val="TekstprzypisudolnegoZnak"/>
    <w:rsid w:val="00192473"/>
    <w:pPr>
      <w:autoSpaceDE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2473"/>
    <w:rPr>
      <w:rFonts w:ascii="Times New Roman"/>
      <w:sz w:val="20"/>
      <w:szCs w:val="20"/>
    </w:rPr>
  </w:style>
  <w:style w:type="character" w:customStyle="1" w:styleId="FootnoteTextChar">
    <w:name w:val="Footnote Text Char"/>
    <w:basedOn w:val="Domylnaczcionkaakapitu"/>
    <w:rsid w:val="00192473"/>
  </w:style>
  <w:style w:type="character" w:customStyle="1" w:styleId="ListParagraphChar">
    <w:name w:val="List Paragraph Char"/>
    <w:rsid w:val="00192473"/>
    <w:rPr>
      <w:rFonts w:ascii="Arial Narrow" w:hAnsi="Arial Narrow"/>
      <w:sz w:val="22"/>
      <w:szCs w:val="24"/>
    </w:rPr>
  </w:style>
  <w:style w:type="character" w:customStyle="1" w:styleId="BodyTextChar">
    <w:name w:val="Body Text Char"/>
    <w:rsid w:val="00192473"/>
    <w:rPr>
      <w:color w:val="000000"/>
      <w:sz w:val="24"/>
      <w:lang w:val="cs-CZ" w:eastAsia="ar-SA"/>
    </w:rPr>
  </w:style>
  <w:style w:type="character" w:customStyle="1" w:styleId="Domylnaczcionkaakapitu1">
    <w:name w:val="Domyślna czcionka akapitu1"/>
    <w:rsid w:val="00192473"/>
  </w:style>
  <w:style w:type="paragraph" w:customStyle="1" w:styleId="Normalny1">
    <w:name w:val="Normalny1"/>
    <w:rsid w:val="00192473"/>
    <w:pPr>
      <w:suppressAutoHyphens/>
      <w:autoSpaceDN w:val="0"/>
      <w:spacing w:after="0" w:line="100" w:lineRule="atLeast"/>
      <w:textAlignment w:val="baseline"/>
    </w:pPr>
    <w:rPr>
      <w:rFonts w:ascii="Times New Roman" w:eastAsia="Lucida Sans Unicode" w:cs="Mangal"/>
      <w:kern w:val="3"/>
      <w:sz w:val="24"/>
      <w:szCs w:val="24"/>
      <w:lang w:eastAsia="hi-IN" w:bidi="hi-IN"/>
    </w:rPr>
  </w:style>
  <w:style w:type="character" w:customStyle="1" w:styleId="Heading4Char">
    <w:name w:val="Heading 4 Char"/>
    <w:rsid w:val="00192473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Hipercze">
    <w:name w:val="Hyperlink"/>
    <w:rsid w:val="00192473"/>
    <w:rPr>
      <w:color w:val="0563C1"/>
      <w:u w:val="single"/>
    </w:rPr>
  </w:style>
  <w:style w:type="character" w:styleId="Nierozpoznanawzmianka">
    <w:name w:val="Unresolved Mention"/>
    <w:rsid w:val="00192473"/>
    <w:rPr>
      <w:color w:val="605E5C"/>
      <w:shd w:val="clear" w:color="auto" w:fill="E1DFDD"/>
    </w:rPr>
  </w:style>
  <w:style w:type="numbering" w:customStyle="1" w:styleId="Philipsbullets">
    <w:name w:val="Philips bullets"/>
    <w:basedOn w:val="Bezlisty"/>
    <w:rsid w:val="00192473"/>
    <w:pPr>
      <w:numPr>
        <w:numId w:val="1"/>
      </w:numPr>
    </w:pPr>
  </w:style>
  <w:style w:type="character" w:customStyle="1" w:styleId="Domylnaczcionkaakapitu5">
    <w:name w:val="Domyślna czcionka akapitu5"/>
    <w:rsid w:val="00192473"/>
  </w:style>
  <w:style w:type="character" w:customStyle="1" w:styleId="normaltextrun">
    <w:name w:val="normaltextrun"/>
    <w:basedOn w:val="Domylnaczcionkaakapitu"/>
    <w:rsid w:val="00192473"/>
  </w:style>
  <w:style w:type="character" w:customStyle="1" w:styleId="eop">
    <w:name w:val="eop"/>
    <w:basedOn w:val="Domylnaczcionkaakapitu"/>
    <w:rsid w:val="00192473"/>
  </w:style>
  <w:style w:type="paragraph" w:customStyle="1" w:styleId="paragraph">
    <w:name w:val="paragraph"/>
    <w:basedOn w:val="Normalny"/>
    <w:rsid w:val="00192473"/>
    <w:pPr>
      <w:suppressAutoHyphens w:val="0"/>
      <w:autoSpaceDN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scxw62958117">
    <w:name w:val="scxw62958117"/>
    <w:basedOn w:val="Domylnaczcionkaakapitu"/>
    <w:rsid w:val="00192473"/>
  </w:style>
  <w:style w:type="paragraph" w:customStyle="1" w:styleId="TableParagraph">
    <w:name w:val="Table Paragraph"/>
    <w:basedOn w:val="Standard"/>
    <w:rsid w:val="00192473"/>
    <w:pPr>
      <w:suppressAutoHyphens w:val="0"/>
      <w:spacing w:after="0" w:line="100" w:lineRule="atLeast"/>
    </w:pPr>
    <w:rPr>
      <w:rFonts w:ascii="Arial" w:eastAsia="Arial" w:hAnsi="Arial" w:cs="Arial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L1 Znak,Numerowanie Znak,sw tekst Znak,Adresat stanowisko Znak,Akapit z listą BS Znak,Kolorowa lista — akcent 11 Znak,Bulleted list Znak,lp1 Znak"/>
    <w:link w:val="Akapitzlist"/>
    <w:uiPriority w:val="34"/>
    <w:qFormat/>
    <w:locked/>
    <w:rsid w:val="000631F4"/>
    <w:rPr>
      <w:rFonts w:ascii="Arial Narrow" w:hAnsi="Arial Narrow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7044</Words>
  <Characters>42264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Katarzyna Plewko</cp:lastModifiedBy>
  <cp:revision>6</cp:revision>
  <cp:lastPrinted>2026-04-20T10:48:00Z</cp:lastPrinted>
  <dcterms:created xsi:type="dcterms:W3CDTF">2026-04-21T08:18:00Z</dcterms:created>
  <dcterms:modified xsi:type="dcterms:W3CDTF">2026-04-22T10:01:00Z</dcterms:modified>
</cp:coreProperties>
</file>